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AC40B5" w:rsidP="001F7869">
      <w:pPr>
        <w:pStyle w:val="Title"/>
      </w:pPr>
      <w:proofErr w:type="gramStart"/>
      <w:r>
        <w:t>PUC DOCKET NO.</w:t>
      </w:r>
      <w:proofErr w:type="gramEnd"/>
      <w:r>
        <w:t xml:space="preserve"> </w:t>
      </w:r>
      <w:proofErr w:type="gramStart"/>
      <w:r>
        <w:t>41106</w:t>
      </w:r>
      <w:r w:rsidR="00967322">
        <w:br/>
        <w:t>SOAH DOCKET NO.</w:t>
      </w:r>
      <w:proofErr w:type="gramEnd"/>
      <w:r w:rsidR="00967322">
        <w:t xml:space="preserve"> </w:t>
      </w:r>
      <w:r w:rsidR="00217EE7" w:rsidRPr="00E74282">
        <w:t>473-1</w:t>
      </w:r>
      <w:r w:rsidR="00CD1AC2">
        <w:t>3-2146</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Default="00CD1AC2" w:rsidP="00217EE7">
            <w:pPr>
              <w:rPr>
                <w:b/>
              </w:rPr>
            </w:pPr>
            <w:r>
              <w:rPr>
                <w:b/>
              </w:rPr>
              <w:t xml:space="preserve">NOTICE OF VIOLATION OF EBC ENERGY TODAY, OF PURA </w:t>
            </w:r>
            <w:r w:rsidRPr="00CD1AC2">
              <w:rPr>
                <w:b/>
              </w:rPr>
              <w:t>§</w:t>
            </w:r>
            <w:r w:rsidR="005A485A" w:rsidRPr="00CD1AC2">
              <w:rPr>
                <w:b/>
              </w:rPr>
              <w:t>§</w:t>
            </w:r>
            <w:r>
              <w:rPr>
                <w:b/>
              </w:rPr>
              <w:t xml:space="preserve"> 17.004, 39.101, AND 39.151 AS WELL AS P.U.C. SUBST. R. 25.474(n), RELATING TO FEES AND 25.475(c)(1)(A), RELATING TO GENERAL RETAIL ELECTRIC PROVIDER REQUIREMENTS </w:t>
            </w:r>
          </w:p>
        </w:tc>
        <w:tc>
          <w:tcPr>
            <w:tcW w:w="360" w:type="dxa"/>
          </w:tcPr>
          <w:p w:rsidR="00967322" w:rsidRDefault="00967322">
            <w:pPr>
              <w:rPr>
                <w:b/>
              </w:rPr>
            </w:pPr>
            <w:r>
              <w:rPr>
                <w:b/>
              </w:rPr>
              <w:t>§</w:t>
            </w:r>
          </w:p>
          <w:p w:rsidR="00967322" w:rsidRDefault="00967322">
            <w:pPr>
              <w:rPr>
                <w:b/>
              </w:rPr>
            </w:pPr>
            <w:r>
              <w:rPr>
                <w:b/>
              </w:rPr>
              <w:t>§</w:t>
            </w:r>
          </w:p>
          <w:p w:rsidR="003D36B0" w:rsidRDefault="003D36B0">
            <w:pPr>
              <w:rPr>
                <w:b/>
              </w:rPr>
            </w:pPr>
            <w:r>
              <w:rPr>
                <w:b/>
              </w:rPr>
              <w:t>§</w:t>
            </w:r>
          </w:p>
          <w:p w:rsidR="003D36B0" w:rsidRDefault="003D36B0">
            <w:pPr>
              <w:rPr>
                <w:b/>
              </w:rPr>
            </w:pPr>
            <w:r>
              <w:rPr>
                <w:b/>
              </w:rPr>
              <w:t>§</w:t>
            </w:r>
          </w:p>
          <w:p w:rsidR="00967322" w:rsidRDefault="00967322">
            <w:pPr>
              <w:rPr>
                <w:b/>
              </w:rPr>
            </w:pPr>
            <w:r>
              <w:rPr>
                <w:b/>
              </w:rPr>
              <w:t>§</w:t>
            </w:r>
          </w:p>
          <w:p w:rsidR="00E739AE" w:rsidRDefault="00E739AE">
            <w:pPr>
              <w:rPr>
                <w:b/>
              </w:rPr>
            </w:pPr>
            <w:r>
              <w:rPr>
                <w:b/>
              </w:rPr>
              <w:t>§</w:t>
            </w:r>
          </w:p>
          <w:p w:rsidR="00E739AE" w:rsidRDefault="00E739AE">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CD1AC2">
      <w:pPr>
        <w:pStyle w:val="Title"/>
      </w:pPr>
      <w:r>
        <w:t xml:space="preserve">DRAFT </w:t>
      </w:r>
      <w:r w:rsidR="00217EE7" w:rsidRPr="003C35B5">
        <w:t>PRELIMINARY ORDER</w:t>
      </w:r>
    </w:p>
    <w:p w:rsidR="00CD1AC2" w:rsidRPr="00CD1AC2" w:rsidRDefault="00217EE7" w:rsidP="00CD1AC2">
      <w:pPr>
        <w:pStyle w:val="BodyText"/>
      </w:pPr>
      <w:r>
        <w:t xml:space="preserve">On </w:t>
      </w:r>
      <w:r w:rsidR="00CD1AC2" w:rsidRPr="00CD1AC2">
        <w:rPr>
          <w:lang w:val="x-none"/>
        </w:rPr>
        <w:t xml:space="preserve">January 3, 2013, </w:t>
      </w:r>
      <w:r w:rsidR="001B4734">
        <w:t>the Executive Director</w:t>
      </w:r>
      <w:r w:rsidR="00CD1AC2" w:rsidRPr="00CD1AC2">
        <w:rPr>
          <w:lang w:val="x-none"/>
        </w:rPr>
        <w:t xml:space="preserve"> filed a </w:t>
      </w:r>
      <w:r w:rsidR="001B4734">
        <w:t>n</w:t>
      </w:r>
      <w:r w:rsidR="001B4734" w:rsidRPr="00CD1AC2">
        <w:rPr>
          <w:lang w:val="x-none"/>
        </w:rPr>
        <w:t>otice</w:t>
      </w:r>
      <w:r w:rsidR="00CD1AC2" w:rsidRPr="00CD1AC2">
        <w:rPr>
          <w:lang w:val="x-none"/>
        </w:rPr>
        <w:t xml:space="preserve"> of </w:t>
      </w:r>
      <w:r w:rsidR="001B4734">
        <w:t>v</w:t>
      </w:r>
      <w:r w:rsidR="00CD1AC2" w:rsidRPr="00CD1AC2">
        <w:rPr>
          <w:lang w:val="x-none"/>
        </w:rPr>
        <w:t>iolation</w:t>
      </w:r>
      <w:r w:rsidR="00CD1AC2">
        <w:t xml:space="preserve"> </w:t>
      </w:r>
      <w:r w:rsidR="00CD1AC2" w:rsidRPr="00CD1AC2">
        <w:rPr>
          <w:lang w:val="x-none"/>
        </w:rPr>
        <w:t>(NOV) that EBC Energy Today</w:t>
      </w:r>
      <w:r w:rsidR="00CD1AC2">
        <w:t xml:space="preserve"> (EBC)</w:t>
      </w:r>
      <w:r w:rsidR="00CD1AC2" w:rsidRPr="00CD1AC2">
        <w:rPr>
          <w:lang w:val="x-none"/>
        </w:rPr>
        <w:t xml:space="preserve"> failed to comply wit</w:t>
      </w:r>
      <w:r w:rsidR="00CD1AC2">
        <w:rPr>
          <w:lang w:val="x-none"/>
        </w:rPr>
        <w:t>h Public Utility Regulatory Act</w:t>
      </w:r>
      <w:r w:rsidR="00CD1AC2">
        <w:t xml:space="preserve"> </w:t>
      </w:r>
      <w:r w:rsidR="00C40AE0">
        <w:rPr>
          <w:lang w:val="x-none"/>
        </w:rPr>
        <w:t>(PURA) §</w:t>
      </w:r>
      <w:r w:rsidR="005C7D75">
        <w:rPr>
          <w:lang w:val="x-none"/>
        </w:rPr>
        <w:t>§</w:t>
      </w:r>
      <w:r w:rsidR="00C40AE0">
        <w:t> </w:t>
      </w:r>
      <w:r w:rsidR="00CD1AC2" w:rsidRPr="00CD1AC2">
        <w:rPr>
          <w:lang w:val="x-none"/>
        </w:rPr>
        <w:t xml:space="preserve">17.004(a), 39.101(b), 39.151(j) and 39.352 as well as P.U.C. </w:t>
      </w:r>
      <w:r w:rsidR="00CD1AC2">
        <w:t>S</w:t>
      </w:r>
      <w:r w:rsidR="00CD1AC2">
        <w:rPr>
          <w:smallCaps/>
        </w:rPr>
        <w:t>ubst</w:t>
      </w:r>
      <w:r w:rsidR="00CD1AC2" w:rsidRPr="00CD1AC2">
        <w:rPr>
          <w:lang w:val="x-none"/>
        </w:rPr>
        <w:t>. R. 25.107,</w:t>
      </w:r>
      <w:r w:rsidR="00CD1AC2">
        <w:t xml:space="preserve"> </w:t>
      </w:r>
      <w:r w:rsidR="00C40AE0">
        <w:rPr>
          <w:lang w:val="x-none"/>
        </w:rPr>
        <w:t>25.474 and</w:t>
      </w:r>
      <w:r w:rsidR="00C40AE0">
        <w:t> </w:t>
      </w:r>
      <w:r w:rsidR="00CD1AC2" w:rsidRPr="00CD1AC2">
        <w:rPr>
          <w:lang w:val="x-none"/>
        </w:rPr>
        <w:t>25.475</w:t>
      </w:r>
      <w:r w:rsidR="007622D8">
        <w:t xml:space="preserve"> and </w:t>
      </w:r>
      <w:r w:rsidR="001B4734">
        <w:t>recommending</w:t>
      </w:r>
      <w:r w:rsidR="007622D8">
        <w:t xml:space="preserve"> an administrative penalty of $1,500,000</w:t>
      </w:r>
      <w:r w:rsidR="00CD1AC2">
        <w:t xml:space="preserve">. </w:t>
      </w:r>
      <w:r w:rsidR="00CD1AC2" w:rsidRPr="00CD1AC2">
        <w:rPr>
          <w:lang w:val="x-none"/>
        </w:rPr>
        <w:t xml:space="preserve"> </w:t>
      </w:r>
      <w:r w:rsidR="000C24CB">
        <w:t xml:space="preserve">In the NOV, </w:t>
      </w:r>
      <w:r w:rsidR="007622D8">
        <w:t xml:space="preserve">Commission Staff alleges that EBC purchased and sold energy to its customers without a retail electric provider (REP) certificate and failed to register with ERCOT as a load serving entity.  Commission Staff also alleges that under an arrangement with Prier Energy Inc., EBC had </w:t>
      </w:r>
      <w:r w:rsidR="001B4734">
        <w:t>provided false and misleading information to the Commission</w:t>
      </w:r>
      <w:r w:rsidR="007622D8">
        <w:t xml:space="preserve">.  Commission Staff </w:t>
      </w:r>
      <w:r w:rsidR="001B4734">
        <w:t xml:space="preserve">further </w:t>
      </w:r>
      <w:r w:rsidR="007622D8">
        <w:t xml:space="preserve">alleges that this arrangement also allowed EBC to mislead customers into believing that they were receiving electricity from a Commission approved REP, and </w:t>
      </w:r>
      <w:r w:rsidR="00601087">
        <w:t>thus deprived</w:t>
      </w:r>
      <w:r w:rsidR="007622D8">
        <w:t xml:space="preserve"> customers of</w:t>
      </w:r>
      <w:r w:rsidR="00601087">
        <w:t xml:space="preserve"> effectively exercising</w:t>
      </w:r>
      <w:r w:rsidR="007622D8">
        <w:t xml:space="preserve"> their right to choose their own REP.  Finally, Commission Staff alleges that after the arrangement between EBC and Prier </w:t>
      </w:r>
      <w:r w:rsidR="00601087">
        <w:t xml:space="preserve">Energy </w:t>
      </w:r>
      <w:r w:rsidR="007622D8">
        <w:t>came to an end, EBC sold its customers to an unaffiliated REP, thereby causing these customers to be switched to a new REP without</w:t>
      </w:r>
      <w:r w:rsidR="00601087">
        <w:t xml:space="preserve"> EBC</w:t>
      </w:r>
      <w:r w:rsidR="007622D8">
        <w:t xml:space="preserve"> first obtaining the permission of the customers.</w:t>
      </w:r>
      <w:r w:rsidR="007622D8">
        <w:rPr>
          <w:rStyle w:val="FootnoteReference"/>
        </w:rPr>
        <w:footnoteReference w:id="1"/>
      </w:r>
      <w:r w:rsidR="007622D8">
        <w:t xml:space="preserve">    </w:t>
      </w:r>
    </w:p>
    <w:p w:rsidR="00CD1AC2" w:rsidRPr="00CD1AC2" w:rsidRDefault="00601087" w:rsidP="00601087">
      <w:pPr>
        <w:pStyle w:val="BodyText"/>
      </w:pPr>
      <w:r w:rsidRPr="00605954">
        <w:t xml:space="preserve">This matter was referred to the State Office of Administrative Hearings </w:t>
      </w:r>
      <w:r>
        <w:t xml:space="preserve">(SOAH) </w:t>
      </w:r>
      <w:r w:rsidRPr="00605954">
        <w:t>on</w:t>
      </w:r>
      <w:r>
        <w:t xml:space="preserve"> January 24, 2012.  </w:t>
      </w:r>
      <w:r w:rsidR="00CD1AC2" w:rsidRPr="00CD1AC2">
        <w:rPr>
          <w:lang w:val="x-none"/>
        </w:rPr>
        <w:t xml:space="preserve">EBC and Commission Staff </w:t>
      </w:r>
      <w:r w:rsidR="00CD1AC2">
        <w:t xml:space="preserve">timely </w:t>
      </w:r>
      <w:r w:rsidR="00CD1AC2" w:rsidRPr="00CD1AC2">
        <w:rPr>
          <w:lang w:val="x-none"/>
        </w:rPr>
        <w:t>file</w:t>
      </w:r>
      <w:r w:rsidR="00CD1AC2">
        <w:t>d</w:t>
      </w:r>
      <w:r w:rsidR="00CD1AC2" w:rsidRPr="00CD1AC2">
        <w:rPr>
          <w:lang w:val="x-none"/>
        </w:rPr>
        <w:t xml:space="preserve"> </w:t>
      </w:r>
      <w:r w:rsidR="00CD1AC2">
        <w:t xml:space="preserve">lists of issues in this docket on </w:t>
      </w:r>
      <w:r w:rsidR="00CD1AC2" w:rsidRPr="00CD1AC2">
        <w:rPr>
          <w:lang w:val="x-none"/>
        </w:rPr>
        <w:t>February 1, 20</w:t>
      </w:r>
      <w:r w:rsidR="00CD1AC2">
        <w:rPr>
          <w:lang w:val="x-none"/>
        </w:rPr>
        <w:t>13</w:t>
      </w:r>
      <w:r w:rsidR="00CD1AC2">
        <w:t xml:space="preserve">. </w:t>
      </w:r>
    </w:p>
    <w:p w:rsidR="00217EE7" w:rsidRPr="003C35B5" w:rsidRDefault="00217EE7" w:rsidP="00217EE7">
      <w:pPr>
        <w:pStyle w:val="Heading1"/>
      </w:pPr>
      <w:r w:rsidRPr="003C35B5">
        <w:lastRenderedPageBreak/>
        <w:t xml:space="preserve">Issues to be </w:t>
      </w:r>
      <w:proofErr w:type="gramStart"/>
      <w:r w:rsidRPr="003C35B5">
        <w:t>Addressed</w:t>
      </w:r>
      <w:proofErr w:type="gramEnd"/>
    </w:p>
    <w:p w:rsidR="00217EE7" w:rsidRDefault="00217EE7" w:rsidP="00217EE7">
      <w:pPr>
        <w:pStyle w:val="BodyText"/>
      </w:pPr>
      <w:r w:rsidRPr="003C35B5">
        <w:t>The Commission must provide to the administrative law judge (ALJ) a list of issues or areas to be addressed in any proceeding referred to SOAH.</w:t>
      </w:r>
      <w:r w:rsidRPr="003C35B5">
        <w:rPr>
          <w:rStyle w:val="FootnoteReference"/>
        </w:rPr>
        <w:footnoteReference w:id="2"/>
      </w:r>
      <w:r w:rsidRPr="003C35B5">
        <w:t xml:space="preserve">  After reviewing the pleadings submitted by the parties, the Commission identifies the following issues that must be addressed in this docket:</w:t>
      </w:r>
    </w:p>
    <w:p w:rsidR="00DC7A44" w:rsidRPr="00571279" w:rsidRDefault="00DC7A44" w:rsidP="00E848C9">
      <w:pPr>
        <w:pStyle w:val="ListParagraph"/>
        <w:numPr>
          <w:ilvl w:val="0"/>
          <w:numId w:val="11"/>
        </w:numPr>
        <w:autoSpaceDE w:val="0"/>
        <w:autoSpaceDN w:val="0"/>
        <w:adjustRightInd w:val="0"/>
        <w:snapToGrid w:val="0"/>
        <w:rPr>
          <w:color w:val="000000"/>
          <w:szCs w:val="24"/>
          <w:lang w:val="x-none"/>
        </w:rPr>
      </w:pPr>
      <w:r w:rsidRPr="00DC7A44">
        <w:rPr>
          <w:color w:val="000000"/>
          <w:szCs w:val="24"/>
        </w:rPr>
        <w:t>Did EBC purchase and</w:t>
      </w:r>
      <w:r>
        <w:rPr>
          <w:color w:val="000000"/>
          <w:szCs w:val="24"/>
        </w:rPr>
        <w:t xml:space="preserve"> </w:t>
      </w:r>
      <w:r w:rsidR="00454885">
        <w:rPr>
          <w:color w:val="000000"/>
          <w:szCs w:val="24"/>
        </w:rPr>
        <w:t>take title t</w:t>
      </w:r>
      <w:r>
        <w:rPr>
          <w:color w:val="000000"/>
          <w:szCs w:val="24"/>
        </w:rPr>
        <w:t xml:space="preserve">o electricity, and if so, what other entities were involved in those purchases, not counting generation entities? </w:t>
      </w:r>
    </w:p>
    <w:p w:rsidR="00571279" w:rsidRPr="00571279" w:rsidRDefault="00571279" w:rsidP="00571279">
      <w:pPr>
        <w:pStyle w:val="ListParagraph"/>
        <w:numPr>
          <w:ilvl w:val="0"/>
          <w:numId w:val="11"/>
        </w:numPr>
        <w:autoSpaceDE w:val="0"/>
        <w:autoSpaceDN w:val="0"/>
        <w:adjustRightInd w:val="0"/>
        <w:snapToGrid w:val="0"/>
        <w:rPr>
          <w:color w:val="000000"/>
          <w:szCs w:val="24"/>
          <w:lang w:val="x-none"/>
        </w:rPr>
      </w:pPr>
      <w:r>
        <w:rPr>
          <w:color w:val="000000"/>
          <w:szCs w:val="24"/>
        </w:rPr>
        <w:t xml:space="preserve">During what time period, if any, did EBC purchase or take title to electricity? </w:t>
      </w:r>
    </w:p>
    <w:p w:rsidR="00DC7A44" w:rsidRPr="00386DA6" w:rsidRDefault="00DC7A44" w:rsidP="00E848C9">
      <w:pPr>
        <w:pStyle w:val="ListParagraph"/>
        <w:numPr>
          <w:ilvl w:val="0"/>
          <w:numId w:val="11"/>
        </w:numPr>
        <w:autoSpaceDE w:val="0"/>
        <w:autoSpaceDN w:val="0"/>
        <w:adjustRightInd w:val="0"/>
        <w:snapToGrid w:val="0"/>
        <w:rPr>
          <w:color w:val="000000"/>
          <w:szCs w:val="24"/>
          <w:lang w:val="x-none"/>
        </w:rPr>
      </w:pPr>
      <w:r>
        <w:rPr>
          <w:color w:val="000000"/>
          <w:szCs w:val="24"/>
        </w:rPr>
        <w:t xml:space="preserve">What </w:t>
      </w:r>
      <w:r w:rsidR="00DE5C23">
        <w:rPr>
          <w:color w:val="000000"/>
          <w:szCs w:val="24"/>
        </w:rPr>
        <w:t>ro</w:t>
      </w:r>
      <w:r>
        <w:rPr>
          <w:color w:val="000000"/>
          <w:szCs w:val="24"/>
        </w:rPr>
        <w:t xml:space="preserve">le, if any, did Prier Energy have in EBC purchasing and taking title to electricity? </w:t>
      </w:r>
    </w:p>
    <w:p w:rsidR="00386DA6" w:rsidRPr="00DC7A44" w:rsidRDefault="00386DA6" w:rsidP="00386DA6">
      <w:pPr>
        <w:pStyle w:val="ListParagraph"/>
        <w:numPr>
          <w:ilvl w:val="0"/>
          <w:numId w:val="11"/>
        </w:numPr>
        <w:autoSpaceDE w:val="0"/>
        <w:autoSpaceDN w:val="0"/>
        <w:adjustRightInd w:val="0"/>
        <w:snapToGrid w:val="0"/>
        <w:rPr>
          <w:color w:val="000000"/>
          <w:szCs w:val="24"/>
          <w:lang w:val="x-none"/>
        </w:rPr>
      </w:pPr>
      <w:r w:rsidRPr="00DC7A44">
        <w:rPr>
          <w:color w:val="000000"/>
          <w:szCs w:val="24"/>
        </w:rPr>
        <w:t>Did EBC sell elec</w:t>
      </w:r>
      <w:r>
        <w:rPr>
          <w:color w:val="000000"/>
          <w:szCs w:val="24"/>
        </w:rPr>
        <w:t xml:space="preserve">tricity to retail customers, and if so, during what time period? </w:t>
      </w:r>
    </w:p>
    <w:p w:rsidR="00386DA6" w:rsidRPr="00DC7A44" w:rsidRDefault="00386DA6" w:rsidP="00386DA6">
      <w:pPr>
        <w:pStyle w:val="ListParagraph"/>
        <w:numPr>
          <w:ilvl w:val="0"/>
          <w:numId w:val="11"/>
        </w:numPr>
        <w:autoSpaceDE w:val="0"/>
        <w:autoSpaceDN w:val="0"/>
        <w:adjustRightInd w:val="0"/>
        <w:snapToGrid w:val="0"/>
        <w:rPr>
          <w:color w:val="000000"/>
          <w:szCs w:val="24"/>
          <w:lang w:val="x-none"/>
        </w:rPr>
      </w:pPr>
      <w:bookmarkStart w:id="0" w:name="_GoBack"/>
      <w:r>
        <w:rPr>
          <w:color w:val="000000"/>
          <w:szCs w:val="24"/>
        </w:rPr>
        <w:t xml:space="preserve">Has EBC ever been certified as a REP? </w:t>
      </w:r>
    </w:p>
    <w:p w:rsidR="00386DA6" w:rsidRPr="00386DA6" w:rsidRDefault="00386DA6" w:rsidP="00386DA6">
      <w:pPr>
        <w:pStyle w:val="ListParagraph"/>
        <w:numPr>
          <w:ilvl w:val="0"/>
          <w:numId w:val="11"/>
        </w:numPr>
        <w:autoSpaceDE w:val="0"/>
        <w:autoSpaceDN w:val="0"/>
        <w:adjustRightInd w:val="0"/>
        <w:snapToGrid w:val="0"/>
        <w:rPr>
          <w:rFonts w:ascii="Times-Roman" w:hAnsi="Times-Roman" w:cs="Times-Roman"/>
          <w:color w:val="000000"/>
          <w:szCs w:val="24"/>
          <w:lang w:val="x-none"/>
        </w:rPr>
      </w:pPr>
      <w:r>
        <w:rPr>
          <w:rFonts w:cs="Calibri"/>
          <w:color w:val="000000"/>
          <w:szCs w:val="24"/>
        </w:rPr>
        <w:t>Did EBC need a REP certificate for the activities it was carrying out? If so, did</w:t>
      </w:r>
      <w:r>
        <w:rPr>
          <w:rFonts w:cs="Calibri"/>
          <w:color w:val="000000"/>
          <w:szCs w:val="24"/>
          <w:lang w:val="x-none"/>
        </w:rPr>
        <w:t xml:space="preserve"> </w:t>
      </w:r>
      <w:bookmarkEnd w:id="0"/>
      <w:r>
        <w:rPr>
          <w:rFonts w:cs="Calibri"/>
          <w:color w:val="000000"/>
          <w:szCs w:val="24"/>
          <w:lang w:val="x-none"/>
        </w:rPr>
        <w:t>EBC violate</w:t>
      </w:r>
      <w:r w:rsidRPr="006E4BCA">
        <w:rPr>
          <w:rFonts w:cs="Calibri"/>
          <w:color w:val="000000"/>
          <w:szCs w:val="24"/>
          <w:lang w:val="x-none"/>
        </w:rPr>
        <w:t xml:space="preserve"> PURA § 39.352(a) </w:t>
      </w:r>
      <w:r w:rsidRPr="006E4BCA">
        <w:rPr>
          <w:rFonts w:cs="Calibri"/>
          <w:color w:val="000000"/>
          <w:szCs w:val="24"/>
        </w:rPr>
        <w:t xml:space="preserve">and </w:t>
      </w:r>
      <w:r w:rsidRPr="006E4BCA">
        <w:rPr>
          <w:rFonts w:cs="Calibri"/>
          <w:color w:val="000000"/>
          <w:szCs w:val="24"/>
          <w:lang w:val="x-none"/>
        </w:rPr>
        <w:t xml:space="preserve">P.U.C. </w:t>
      </w:r>
      <w:proofErr w:type="spellStart"/>
      <w:r w:rsidRPr="006E4BCA">
        <w:rPr>
          <w:rFonts w:cs="Calibri"/>
          <w:color w:val="000000"/>
          <w:szCs w:val="24"/>
          <w:lang w:val="x-none"/>
        </w:rPr>
        <w:t>S</w:t>
      </w:r>
      <w:r w:rsidRPr="006E4BCA">
        <w:rPr>
          <w:rFonts w:cs="Calibri"/>
          <w:smallCaps/>
          <w:color w:val="000000"/>
          <w:szCs w:val="24"/>
        </w:rPr>
        <w:t>ubst</w:t>
      </w:r>
      <w:proofErr w:type="spellEnd"/>
      <w:r w:rsidRPr="006E4BCA">
        <w:rPr>
          <w:rFonts w:cs="Calibri"/>
          <w:color w:val="000000"/>
          <w:szCs w:val="24"/>
          <w:lang w:val="x-none"/>
        </w:rPr>
        <w:t>. R. 25.107(a</w:t>
      </w:r>
      <w:proofErr w:type="gramStart"/>
      <w:r w:rsidRPr="006E4BCA">
        <w:rPr>
          <w:rFonts w:cs="Calibri"/>
          <w:color w:val="000000"/>
          <w:szCs w:val="24"/>
          <w:lang w:val="x-none"/>
        </w:rPr>
        <w:t>)(</w:t>
      </w:r>
      <w:proofErr w:type="gramEnd"/>
      <w:r w:rsidRPr="006E4BCA">
        <w:rPr>
          <w:rFonts w:cs="Calibri"/>
          <w:color w:val="000000"/>
          <w:szCs w:val="24"/>
          <w:lang w:val="x-none"/>
        </w:rPr>
        <w:t xml:space="preserve">1) </w:t>
      </w:r>
      <w:r w:rsidRPr="006E4BCA">
        <w:rPr>
          <w:rFonts w:cs="Calibri"/>
          <w:color w:val="000000"/>
          <w:szCs w:val="24"/>
        </w:rPr>
        <w:t>by providing</w:t>
      </w:r>
      <w:r w:rsidRPr="006E4BCA">
        <w:rPr>
          <w:rFonts w:cs="Calibri"/>
          <w:color w:val="000000"/>
          <w:szCs w:val="24"/>
          <w:lang w:val="x-none"/>
        </w:rPr>
        <w:t xml:space="preserve"> retail electric service in this state </w:t>
      </w:r>
      <w:r w:rsidRPr="006E4BCA">
        <w:rPr>
          <w:rFonts w:cs="Calibri"/>
          <w:color w:val="000000"/>
          <w:szCs w:val="24"/>
        </w:rPr>
        <w:t>without being</w:t>
      </w:r>
      <w:r w:rsidRPr="006E4BCA">
        <w:rPr>
          <w:rFonts w:cs="Calibri"/>
          <w:color w:val="000000"/>
          <w:szCs w:val="24"/>
          <w:lang w:val="x-none"/>
        </w:rPr>
        <w:t xml:space="preserve"> certified by the </w:t>
      </w:r>
      <w:r w:rsidRPr="006E4BCA">
        <w:rPr>
          <w:rFonts w:cs="Calibri"/>
          <w:color w:val="000000"/>
          <w:szCs w:val="24"/>
        </w:rPr>
        <w:t>C</w:t>
      </w:r>
      <w:proofErr w:type="spellStart"/>
      <w:r w:rsidRPr="006E4BCA">
        <w:rPr>
          <w:rFonts w:cs="Calibri"/>
          <w:color w:val="000000"/>
          <w:szCs w:val="24"/>
          <w:lang w:val="x-none"/>
        </w:rPr>
        <w:t>ommission</w:t>
      </w:r>
      <w:proofErr w:type="spellEnd"/>
      <w:r w:rsidRPr="006E4BCA">
        <w:rPr>
          <w:rFonts w:cs="Calibri"/>
          <w:color w:val="000000"/>
          <w:szCs w:val="24"/>
          <w:lang w:val="x-none"/>
        </w:rPr>
        <w:t xml:space="preserve"> as a retail electric provider?</w:t>
      </w:r>
      <w:r w:rsidRPr="006E4BCA">
        <w:rPr>
          <w:rFonts w:ascii="Times-Roman" w:hAnsi="Times-Roman" w:cs="Times-Roman"/>
          <w:color w:val="000000"/>
          <w:szCs w:val="24"/>
        </w:rPr>
        <w:t xml:space="preserve"> </w:t>
      </w:r>
    </w:p>
    <w:p w:rsidR="005670B8" w:rsidRPr="00E848C9" w:rsidRDefault="001B4734" w:rsidP="00E848C9">
      <w:pPr>
        <w:pStyle w:val="ListParagraph"/>
        <w:numPr>
          <w:ilvl w:val="0"/>
          <w:numId w:val="11"/>
        </w:numPr>
        <w:autoSpaceDE w:val="0"/>
        <w:autoSpaceDN w:val="0"/>
        <w:adjustRightInd w:val="0"/>
        <w:snapToGrid w:val="0"/>
        <w:rPr>
          <w:rFonts w:ascii="Times-Roman" w:hAnsi="Times-Roman" w:cs="Times-Roman"/>
          <w:color w:val="000000"/>
          <w:szCs w:val="24"/>
          <w:lang w:val="x-none"/>
        </w:rPr>
      </w:pPr>
      <w:r w:rsidRPr="006E4BCA">
        <w:rPr>
          <w:color w:val="000000"/>
          <w:szCs w:val="24"/>
        </w:rPr>
        <w:t>Did EBC and Prier Energy enter into an agreement</w:t>
      </w:r>
      <w:r w:rsidR="00454885">
        <w:rPr>
          <w:color w:val="000000"/>
          <w:szCs w:val="24"/>
        </w:rPr>
        <w:t xml:space="preserve"> or arrangement</w:t>
      </w:r>
      <w:r w:rsidR="009C4602">
        <w:rPr>
          <w:color w:val="000000"/>
          <w:szCs w:val="24"/>
        </w:rPr>
        <w:t xml:space="preserve"> </w:t>
      </w:r>
      <w:r w:rsidR="00454885">
        <w:rPr>
          <w:color w:val="000000"/>
          <w:szCs w:val="24"/>
        </w:rPr>
        <w:t>that gave</w:t>
      </w:r>
      <w:r w:rsidR="003A550C">
        <w:rPr>
          <w:color w:val="000000"/>
          <w:szCs w:val="24"/>
        </w:rPr>
        <w:t xml:space="preserve"> EBC control</w:t>
      </w:r>
      <w:r w:rsidR="00454885">
        <w:rPr>
          <w:color w:val="000000"/>
          <w:szCs w:val="24"/>
        </w:rPr>
        <w:t xml:space="preserve"> </w:t>
      </w:r>
      <w:r w:rsidR="003A550C">
        <w:rPr>
          <w:color w:val="000000"/>
          <w:szCs w:val="24"/>
        </w:rPr>
        <w:t xml:space="preserve">of the DUNS +4 </w:t>
      </w:r>
      <w:r w:rsidR="00DE5C23">
        <w:rPr>
          <w:color w:val="000000"/>
          <w:szCs w:val="24"/>
        </w:rPr>
        <w:t xml:space="preserve">or use of the DUNS +4 </w:t>
      </w:r>
      <w:r w:rsidR="003A550C">
        <w:rPr>
          <w:color w:val="000000"/>
          <w:szCs w:val="24"/>
        </w:rPr>
        <w:t xml:space="preserve">and </w:t>
      </w:r>
      <w:r w:rsidRPr="006E4BCA">
        <w:rPr>
          <w:color w:val="000000"/>
          <w:szCs w:val="24"/>
        </w:rPr>
        <w:t>allow</w:t>
      </w:r>
      <w:r w:rsidR="00454885">
        <w:rPr>
          <w:color w:val="000000"/>
          <w:szCs w:val="24"/>
        </w:rPr>
        <w:t>ed</w:t>
      </w:r>
      <w:r w:rsidRPr="006E4BCA">
        <w:rPr>
          <w:color w:val="000000"/>
          <w:szCs w:val="24"/>
        </w:rPr>
        <w:t xml:space="preserve"> EBC the ability to interface with ERCOT and use the </w:t>
      </w:r>
      <w:r w:rsidR="00FD2F08" w:rsidRPr="006E4BCA">
        <w:rPr>
          <w:color w:val="000000"/>
          <w:szCs w:val="24"/>
        </w:rPr>
        <w:t>Commission</w:t>
      </w:r>
      <w:r w:rsidRPr="006E4BCA">
        <w:rPr>
          <w:color w:val="000000"/>
          <w:szCs w:val="24"/>
        </w:rPr>
        <w:t xml:space="preserve"> REP certification o</w:t>
      </w:r>
      <w:r w:rsidR="0048720C">
        <w:rPr>
          <w:color w:val="000000"/>
          <w:szCs w:val="24"/>
        </w:rPr>
        <w:t>f</w:t>
      </w:r>
      <w:r w:rsidRPr="006E4BCA">
        <w:rPr>
          <w:color w:val="000000"/>
          <w:szCs w:val="24"/>
        </w:rPr>
        <w:t xml:space="preserve"> Prier Energy?  </w:t>
      </w:r>
      <w:r w:rsidR="005670B8" w:rsidRPr="00E848C9">
        <w:rPr>
          <w:color w:val="000000"/>
          <w:szCs w:val="24"/>
        </w:rPr>
        <w:t xml:space="preserve"> </w:t>
      </w:r>
      <w:r w:rsidR="005670B8" w:rsidRPr="00E848C9">
        <w:rPr>
          <w:color w:val="000000"/>
          <w:szCs w:val="24"/>
        </w:rPr>
        <w:tab/>
      </w:r>
    </w:p>
    <w:p w:rsidR="005670B8" w:rsidRPr="006E4BCA" w:rsidRDefault="00496DC7" w:rsidP="00496DC7">
      <w:pPr>
        <w:pStyle w:val="ListParagraph"/>
        <w:autoSpaceDE w:val="0"/>
        <w:autoSpaceDN w:val="0"/>
        <w:adjustRightInd w:val="0"/>
        <w:snapToGrid w:val="0"/>
        <w:ind w:left="2250" w:hanging="360"/>
        <w:rPr>
          <w:rFonts w:cs="Calibri"/>
          <w:color w:val="000000"/>
          <w:szCs w:val="24"/>
        </w:rPr>
      </w:pPr>
      <w:r>
        <w:rPr>
          <w:rFonts w:cs="Calibri"/>
          <w:color w:val="000000"/>
          <w:szCs w:val="24"/>
        </w:rPr>
        <w:t>a)</w:t>
      </w:r>
      <w:r w:rsidR="005670B8" w:rsidRPr="006E4BCA">
        <w:rPr>
          <w:rFonts w:cs="Calibri"/>
          <w:color w:val="000000"/>
          <w:szCs w:val="24"/>
        </w:rPr>
        <w:t xml:space="preserve"> </w:t>
      </w:r>
      <w:r w:rsidR="005670B8" w:rsidRPr="006E4BCA">
        <w:rPr>
          <w:rFonts w:cs="Calibri"/>
          <w:color w:val="000000"/>
          <w:szCs w:val="24"/>
        </w:rPr>
        <w:tab/>
      </w:r>
      <w:r w:rsidR="001B4734" w:rsidRPr="006E4BCA">
        <w:rPr>
          <w:color w:val="000000"/>
          <w:szCs w:val="24"/>
        </w:rPr>
        <w:t xml:space="preserve">If so, did </w:t>
      </w:r>
      <w:r w:rsidR="001B4734" w:rsidRPr="006E4BCA">
        <w:rPr>
          <w:rFonts w:cs="Calibri"/>
          <w:color w:val="000000"/>
          <w:szCs w:val="24"/>
          <w:lang w:val="x-none"/>
        </w:rPr>
        <w:t xml:space="preserve">EBC violate P.U.C. </w:t>
      </w:r>
      <w:proofErr w:type="spellStart"/>
      <w:r w:rsidR="001B4734" w:rsidRPr="006E4BCA">
        <w:rPr>
          <w:rFonts w:cs="Calibri"/>
          <w:color w:val="000000"/>
          <w:szCs w:val="24"/>
          <w:lang w:val="x-none"/>
        </w:rPr>
        <w:t>S</w:t>
      </w:r>
      <w:r w:rsidR="001B4734" w:rsidRPr="006E4BCA">
        <w:rPr>
          <w:rFonts w:cs="Calibri"/>
          <w:smallCaps/>
          <w:color w:val="000000"/>
          <w:szCs w:val="24"/>
        </w:rPr>
        <w:t>ubst</w:t>
      </w:r>
      <w:proofErr w:type="spellEnd"/>
      <w:r w:rsidR="001B4734" w:rsidRPr="006E4BCA">
        <w:rPr>
          <w:rFonts w:cs="Calibri"/>
          <w:color w:val="000000"/>
          <w:szCs w:val="24"/>
          <w:lang w:val="x-none"/>
        </w:rPr>
        <w:t>. R. 25.107(j</w:t>
      </w:r>
      <w:proofErr w:type="gramStart"/>
      <w:r w:rsidR="001B4734" w:rsidRPr="006E4BCA">
        <w:rPr>
          <w:rFonts w:cs="Calibri"/>
          <w:color w:val="000000"/>
          <w:szCs w:val="24"/>
          <w:lang w:val="x-none"/>
        </w:rPr>
        <w:t>)(</w:t>
      </w:r>
      <w:proofErr w:type="gramEnd"/>
      <w:r w:rsidR="001B4734" w:rsidRPr="006E4BCA">
        <w:rPr>
          <w:rFonts w:cs="Calibri"/>
          <w:color w:val="000000"/>
          <w:szCs w:val="24"/>
          <w:lang w:val="x-none"/>
        </w:rPr>
        <w:t xml:space="preserve">1) </w:t>
      </w:r>
      <w:r w:rsidR="001B4734" w:rsidRPr="006E4BCA">
        <w:rPr>
          <w:rFonts w:cs="Calibri"/>
          <w:color w:val="000000"/>
          <w:szCs w:val="24"/>
        </w:rPr>
        <w:t>by</w:t>
      </w:r>
      <w:r w:rsidR="001B4734" w:rsidRPr="006E4BCA">
        <w:rPr>
          <w:rFonts w:cs="Calibri"/>
          <w:color w:val="000000"/>
          <w:szCs w:val="24"/>
          <w:lang w:val="x-none"/>
        </w:rPr>
        <w:t xml:space="preserve"> providing false and misleading information to the Commission</w:t>
      </w:r>
      <w:r w:rsidR="001B4734" w:rsidRPr="006E4BCA">
        <w:rPr>
          <w:rFonts w:cs="Calibri"/>
          <w:color w:val="000000"/>
          <w:szCs w:val="24"/>
        </w:rPr>
        <w:t xml:space="preserve">? </w:t>
      </w:r>
    </w:p>
    <w:p w:rsidR="001B4734" w:rsidRPr="006E4BCA" w:rsidRDefault="00496DC7" w:rsidP="00496DC7">
      <w:pPr>
        <w:pStyle w:val="ListParagraph"/>
        <w:autoSpaceDE w:val="0"/>
        <w:autoSpaceDN w:val="0"/>
        <w:adjustRightInd w:val="0"/>
        <w:snapToGrid w:val="0"/>
        <w:ind w:left="2250" w:hanging="360"/>
        <w:rPr>
          <w:color w:val="000000"/>
          <w:szCs w:val="24"/>
        </w:rPr>
      </w:pPr>
      <w:r>
        <w:rPr>
          <w:rFonts w:cs="Calibri"/>
          <w:color w:val="000000"/>
          <w:szCs w:val="24"/>
        </w:rPr>
        <w:t>b)</w:t>
      </w:r>
      <w:r w:rsidR="005670B8" w:rsidRPr="006E4BCA">
        <w:rPr>
          <w:rFonts w:cs="Calibri"/>
          <w:color w:val="000000"/>
          <w:szCs w:val="24"/>
        </w:rPr>
        <w:t xml:space="preserve"> </w:t>
      </w:r>
      <w:r w:rsidR="005670B8" w:rsidRPr="006E4BCA">
        <w:rPr>
          <w:rFonts w:cs="Calibri"/>
          <w:color w:val="000000"/>
          <w:szCs w:val="24"/>
        </w:rPr>
        <w:tab/>
      </w:r>
      <w:r w:rsidR="00BF1112">
        <w:rPr>
          <w:rFonts w:cs="Calibri"/>
          <w:color w:val="000000"/>
          <w:szCs w:val="24"/>
        </w:rPr>
        <w:t>If so, d</w:t>
      </w:r>
      <w:r w:rsidR="001B4734" w:rsidRPr="006E4BCA">
        <w:rPr>
          <w:rFonts w:cs="Calibri"/>
          <w:color w:val="000000"/>
          <w:szCs w:val="24"/>
        </w:rPr>
        <w:t xml:space="preserve">id this </w:t>
      </w:r>
      <w:r w:rsidR="00BE1FEE">
        <w:rPr>
          <w:rFonts w:cs="Calibri"/>
          <w:color w:val="000000"/>
          <w:szCs w:val="24"/>
        </w:rPr>
        <w:t>result in</w:t>
      </w:r>
      <w:r w:rsidR="001B4734" w:rsidRPr="006E4BCA">
        <w:rPr>
          <w:rFonts w:cs="Calibri"/>
          <w:color w:val="000000"/>
          <w:szCs w:val="24"/>
        </w:rPr>
        <w:t xml:space="preserve"> a substantial threat to the delivery of safe and reliable electricity in Texas?</w:t>
      </w:r>
    </w:p>
    <w:p w:rsidR="00DE5C23" w:rsidRPr="00DE5C23" w:rsidRDefault="00DE5C23" w:rsidP="00DE5C23">
      <w:pPr>
        <w:pStyle w:val="ListParagraph"/>
        <w:numPr>
          <w:ilvl w:val="0"/>
          <w:numId w:val="11"/>
        </w:numPr>
        <w:autoSpaceDE w:val="0"/>
        <w:autoSpaceDN w:val="0"/>
        <w:adjustRightInd w:val="0"/>
        <w:snapToGrid w:val="0"/>
        <w:rPr>
          <w:rFonts w:cs="Calibri"/>
          <w:color w:val="000000"/>
          <w:szCs w:val="24"/>
          <w:lang w:val="x-none"/>
        </w:rPr>
      </w:pPr>
      <w:r w:rsidRPr="00454885">
        <w:rPr>
          <w:rFonts w:cs="Calibri"/>
          <w:color w:val="000000"/>
          <w:szCs w:val="24"/>
        </w:rPr>
        <w:t>What communications and filings, if any, did EBC make with the Commission and ERCOT</w:t>
      </w:r>
      <w:r>
        <w:rPr>
          <w:rFonts w:cs="Calibri"/>
          <w:color w:val="000000"/>
          <w:szCs w:val="24"/>
        </w:rPr>
        <w:t>,</w:t>
      </w:r>
      <w:r w:rsidRPr="00454885">
        <w:rPr>
          <w:rFonts w:cs="Calibri"/>
          <w:color w:val="000000"/>
          <w:szCs w:val="24"/>
        </w:rPr>
        <w:t xml:space="preserve"> either directly or indirectly, that provided false and misleading information?  </w:t>
      </w:r>
    </w:p>
    <w:p w:rsidR="00987FEA" w:rsidRPr="00DC7A44" w:rsidRDefault="00FD2F08" w:rsidP="00630A2C">
      <w:pPr>
        <w:pStyle w:val="ListParagraph"/>
        <w:numPr>
          <w:ilvl w:val="0"/>
          <w:numId w:val="11"/>
        </w:numPr>
        <w:autoSpaceDE w:val="0"/>
        <w:autoSpaceDN w:val="0"/>
        <w:adjustRightInd w:val="0"/>
        <w:snapToGrid w:val="0"/>
        <w:rPr>
          <w:rFonts w:cs="Calibri"/>
          <w:color w:val="000000"/>
          <w:szCs w:val="24"/>
          <w:lang w:val="x-none"/>
        </w:rPr>
      </w:pPr>
      <w:r w:rsidRPr="006E4BCA">
        <w:rPr>
          <w:rFonts w:cs="Calibri"/>
          <w:color w:val="000000"/>
          <w:szCs w:val="24"/>
        </w:rPr>
        <w:t>Did</w:t>
      </w:r>
      <w:r w:rsidR="00BE1FEE">
        <w:rPr>
          <w:rFonts w:cs="Calibri"/>
          <w:color w:val="000000"/>
          <w:szCs w:val="24"/>
          <w:lang w:val="x-none"/>
        </w:rPr>
        <w:t xml:space="preserve"> EBC violate</w:t>
      </w:r>
      <w:r w:rsidR="00987FEA" w:rsidRPr="006E4BCA">
        <w:rPr>
          <w:rFonts w:cs="Calibri"/>
          <w:color w:val="000000"/>
          <w:szCs w:val="24"/>
          <w:lang w:val="x-none"/>
        </w:rPr>
        <w:t xml:space="preserve"> ERCOT Protocol § 16.3(1) </w:t>
      </w:r>
      <w:r w:rsidRPr="006E4BCA">
        <w:rPr>
          <w:rFonts w:cs="Calibri"/>
          <w:color w:val="000000"/>
          <w:szCs w:val="24"/>
        </w:rPr>
        <w:t>by failing to</w:t>
      </w:r>
      <w:r w:rsidR="00987FEA" w:rsidRPr="006E4BCA">
        <w:rPr>
          <w:rFonts w:cs="Calibri"/>
          <w:color w:val="000000"/>
          <w:szCs w:val="24"/>
          <w:lang w:val="x-none"/>
        </w:rPr>
        <w:t xml:space="preserve"> </w:t>
      </w:r>
      <w:r w:rsidR="00987FEA" w:rsidRPr="006E4BCA">
        <w:rPr>
          <w:rFonts w:cs="Calibri"/>
          <w:color w:val="000000"/>
          <w:szCs w:val="24"/>
        </w:rPr>
        <w:t>file a load serving entity application</w:t>
      </w:r>
      <w:r w:rsidR="00987FEA" w:rsidRPr="006E4BCA">
        <w:rPr>
          <w:rFonts w:cs="Calibri"/>
          <w:color w:val="000000"/>
          <w:szCs w:val="24"/>
          <w:lang w:val="x-none"/>
        </w:rPr>
        <w:t xml:space="preserve"> with ERCOT?</w:t>
      </w:r>
      <w:r w:rsidR="00630A2C">
        <w:rPr>
          <w:rFonts w:cs="Calibri"/>
          <w:color w:val="000000"/>
          <w:szCs w:val="24"/>
        </w:rPr>
        <w:t xml:space="preserve">  If so, did</w:t>
      </w:r>
      <w:r w:rsidR="00630A2C">
        <w:rPr>
          <w:rFonts w:cs="Calibri"/>
          <w:color w:val="000000"/>
          <w:szCs w:val="24"/>
          <w:lang w:val="x-none"/>
        </w:rPr>
        <w:t xml:space="preserve"> EBC violate</w:t>
      </w:r>
      <w:r w:rsidR="00630A2C" w:rsidRPr="00C40AE0">
        <w:rPr>
          <w:rFonts w:cs="Calibri"/>
          <w:color w:val="000000"/>
          <w:szCs w:val="24"/>
          <w:lang w:val="x-none"/>
        </w:rPr>
        <w:t xml:space="preserve"> PURA § 39.151(j) </w:t>
      </w:r>
      <w:r w:rsidR="00630A2C">
        <w:rPr>
          <w:rFonts w:cs="Calibri"/>
          <w:color w:val="000000"/>
          <w:szCs w:val="24"/>
        </w:rPr>
        <w:t xml:space="preserve">or </w:t>
      </w:r>
      <w:r w:rsidR="00630A2C" w:rsidRPr="00C40AE0">
        <w:rPr>
          <w:rFonts w:cs="Calibri"/>
          <w:color w:val="000000"/>
          <w:szCs w:val="24"/>
          <w:lang w:val="x-none"/>
        </w:rPr>
        <w:t xml:space="preserve">P.U.C. </w:t>
      </w:r>
      <w:proofErr w:type="spellStart"/>
      <w:r w:rsidR="00630A2C">
        <w:rPr>
          <w:rFonts w:cs="Calibri"/>
          <w:color w:val="000000"/>
          <w:szCs w:val="24"/>
          <w:lang w:val="x-none"/>
        </w:rPr>
        <w:lastRenderedPageBreak/>
        <w:t>S</w:t>
      </w:r>
      <w:r w:rsidR="00630A2C" w:rsidRPr="00C40AE0">
        <w:rPr>
          <w:rFonts w:cs="Calibri"/>
          <w:smallCaps/>
          <w:color w:val="000000"/>
          <w:szCs w:val="24"/>
        </w:rPr>
        <w:t>ubst</w:t>
      </w:r>
      <w:proofErr w:type="spellEnd"/>
      <w:r w:rsidR="00630A2C" w:rsidRPr="00C40AE0">
        <w:rPr>
          <w:rFonts w:cs="Calibri"/>
          <w:color w:val="000000"/>
          <w:szCs w:val="24"/>
          <w:lang w:val="x-none"/>
        </w:rPr>
        <w:t xml:space="preserve">. R. 25.107(j)(9) </w:t>
      </w:r>
      <w:r w:rsidR="00630A2C">
        <w:rPr>
          <w:rFonts w:cs="Calibri"/>
          <w:color w:val="000000"/>
          <w:szCs w:val="24"/>
        </w:rPr>
        <w:t>by failing to</w:t>
      </w:r>
      <w:r w:rsidR="00630A2C" w:rsidRPr="00C40AE0">
        <w:rPr>
          <w:rFonts w:cs="Calibri"/>
          <w:color w:val="000000"/>
          <w:szCs w:val="24"/>
          <w:lang w:val="x-none"/>
        </w:rPr>
        <w:t xml:space="preserve"> observe scheduling, operating, planning, reliability, and settlement policies, rules, guidelines, and procedures established by the independent system operator in ERCOT?</w:t>
      </w:r>
    </w:p>
    <w:p w:rsidR="00DC7A44" w:rsidRPr="00DC7A44" w:rsidRDefault="00DC7A44" w:rsidP="00DC7A44">
      <w:pPr>
        <w:pStyle w:val="ListParagraph"/>
        <w:numPr>
          <w:ilvl w:val="0"/>
          <w:numId w:val="11"/>
        </w:numPr>
        <w:autoSpaceDE w:val="0"/>
        <w:autoSpaceDN w:val="0"/>
        <w:adjustRightInd w:val="0"/>
        <w:snapToGrid w:val="0"/>
        <w:rPr>
          <w:rFonts w:cs="Calibri"/>
          <w:color w:val="000000"/>
          <w:szCs w:val="24"/>
          <w:lang w:val="x-none"/>
        </w:rPr>
      </w:pPr>
      <w:r>
        <w:rPr>
          <w:rFonts w:cs="Calibri"/>
          <w:color w:val="000000"/>
          <w:szCs w:val="24"/>
        </w:rPr>
        <w:t xml:space="preserve">Did EBC sell its customers, and if so, to </w:t>
      </w:r>
      <w:r w:rsidR="005F26B9">
        <w:rPr>
          <w:rFonts w:cs="Calibri"/>
          <w:color w:val="000000"/>
          <w:szCs w:val="24"/>
        </w:rPr>
        <w:t>what entity</w:t>
      </w:r>
      <w:r>
        <w:rPr>
          <w:rFonts w:cs="Calibri"/>
          <w:color w:val="000000"/>
          <w:szCs w:val="24"/>
        </w:rPr>
        <w:t xml:space="preserve"> </w:t>
      </w:r>
      <w:r w:rsidR="009C7EB9">
        <w:rPr>
          <w:rFonts w:cs="Calibri"/>
          <w:color w:val="000000"/>
          <w:szCs w:val="24"/>
        </w:rPr>
        <w:t>did they sell their customers and i</w:t>
      </w:r>
      <w:r>
        <w:rPr>
          <w:rFonts w:cs="Calibri"/>
          <w:color w:val="000000"/>
          <w:szCs w:val="24"/>
        </w:rPr>
        <w:t xml:space="preserve">s this entity affiliated with EBC? </w:t>
      </w:r>
    </w:p>
    <w:p w:rsidR="00C40AE0" w:rsidRPr="00DC7A44" w:rsidRDefault="0085671E" w:rsidP="00C40AE0">
      <w:pPr>
        <w:pStyle w:val="ListParagraph"/>
        <w:numPr>
          <w:ilvl w:val="0"/>
          <w:numId w:val="11"/>
        </w:numPr>
        <w:autoSpaceDE w:val="0"/>
        <w:autoSpaceDN w:val="0"/>
        <w:adjustRightInd w:val="0"/>
        <w:snapToGrid w:val="0"/>
        <w:rPr>
          <w:rFonts w:cs="Calibri"/>
          <w:color w:val="000000"/>
          <w:szCs w:val="24"/>
          <w:lang w:val="x-none"/>
        </w:rPr>
      </w:pPr>
      <w:r>
        <w:rPr>
          <w:rFonts w:cs="Calibri"/>
          <w:color w:val="000000"/>
          <w:szCs w:val="24"/>
        </w:rPr>
        <w:t>Did</w:t>
      </w:r>
      <w:r w:rsidR="00C40AE0" w:rsidRPr="00C40AE0">
        <w:rPr>
          <w:rFonts w:cs="Calibri"/>
          <w:color w:val="000000"/>
          <w:szCs w:val="24"/>
          <w:lang w:val="x-none"/>
        </w:rPr>
        <w:t xml:space="preserve"> EBC </w:t>
      </w:r>
      <w:r>
        <w:rPr>
          <w:rFonts w:cs="Calibri"/>
          <w:color w:val="000000"/>
          <w:szCs w:val="24"/>
        </w:rPr>
        <w:t xml:space="preserve">sell its customers to an unaffiliated REP without first obtaining the permission of its customers in violation of </w:t>
      </w:r>
      <w:r w:rsidR="00C40AE0" w:rsidRPr="00C40AE0">
        <w:rPr>
          <w:rFonts w:cs="Calibri"/>
          <w:color w:val="000000"/>
          <w:szCs w:val="24"/>
          <w:lang w:val="x-none"/>
        </w:rPr>
        <w:t xml:space="preserve">P.U.C. </w:t>
      </w:r>
      <w:proofErr w:type="spellStart"/>
      <w:r w:rsidR="00C40AE0">
        <w:rPr>
          <w:rFonts w:cs="Calibri"/>
          <w:color w:val="000000"/>
          <w:szCs w:val="24"/>
          <w:lang w:val="x-none"/>
        </w:rPr>
        <w:t>S</w:t>
      </w:r>
      <w:r w:rsidR="00C40AE0" w:rsidRPr="00C40AE0">
        <w:rPr>
          <w:rFonts w:cs="Calibri"/>
          <w:smallCaps/>
          <w:color w:val="000000"/>
          <w:szCs w:val="24"/>
        </w:rPr>
        <w:t>ubst</w:t>
      </w:r>
      <w:proofErr w:type="spellEnd"/>
      <w:r w:rsidR="00C40AE0" w:rsidRPr="00C40AE0">
        <w:rPr>
          <w:rFonts w:cs="Calibri"/>
          <w:color w:val="000000"/>
          <w:szCs w:val="24"/>
          <w:lang w:val="x-none"/>
        </w:rPr>
        <w:t>. R. 25.107(j</w:t>
      </w:r>
      <w:proofErr w:type="gramStart"/>
      <w:r w:rsidR="00C40AE0" w:rsidRPr="00C40AE0">
        <w:rPr>
          <w:rFonts w:cs="Calibri"/>
          <w:color w:val="000000"/>
          <w:szCs w:val="24"/>
          <w:lang w:val="x-none"/>
        </w:rPr>
        <w:t>)(</w:t>
      </w:r>
      <w:proofErr w:type="gramEnd"/>
      <w:r w:rsidR="00C40AE0" w:rsidRPr="00C40AE0">
        <w:rPr>
          <w:rFonts w:cs="Calibri"/>
          <w:color w:val="000000"/>
          <w:szCs w:val="24"/>
          <w:lang w:val="x-none"/>
        </w:rPr>
        <w:t>3)?</w:t>
      </w:r>
    </w:p>
    <w:p w:rsidR="00454885" w:rsidRPr="00454885" w:rsidRDefault="00386DA6" w:rsidP="00A90A07">
      <w:pPr>
        <w:pStyle w:val="ListParagraph"/>
        <w:numPr>
          <w:ilvl w:val="0"/>
          <w:numId w:val="11"/>
        </w:numPr>
        <w:autoSpaceDE w:val="0"/>
        <w:autoSpaceDN w:val="0"/>
        <w:adjustRightInd w:val="0"/>
        <w:snapToGrid w:val="0"/>
        <w:rPr>
          <w:rFonts w:cs="Calibri"/>
          <w:color w:val="000000"/>
          <w:szCs w:val="24"/>
          <w:lang w:val="x-none"/>
        </w:rPr>
      </w:pPr>
      <w:r>
        <w:rPr>
          <w:rFonts w:cs="Calibri"/>
          <w:color w:val="000000"/>
          <w:szCs w:val="24"/>
        </w:rPr>
        <w:t>W</w:t>
      </w:r>
      <w:r w:rsidR="00454885">
        <w:rPr>
          <w:rFonts w:cs="Calibri"/>
          <w:color w:val="000000"/>
          <w:szCs w:val="24"/>
        </w:rPr>
        <w:t>hat entity was identified in EBC’s marketing materials</w:t>
      </w:r>
      <w:r>
        <w:rPr>
          <w:rFonts w:cs="Calibri"/>
          <w:color w:val="000000"/>
          <w:szCs w:val="24"/>
        </w:rPr>
        <w:t xml:space="preserve"> and in EBC’s communications with customers</w:t>
      </w:r>
      <w:r w:rsidR="00454885">
        <w:rPr>
          <w:rFonts w:cs="Calibri"/>
          <w:color w:val="000000"/>
          <w:szCs w:val="24"/>
        </w:rPr>
        <w:t xml:space="preserve"> as the entity that would provide service to those customers? </w:t>
      </w:r>
    </w:p>
    <w:p w:rsidR="00C40AE0" w:rsidRPr="00454885" w:rsidRDefault="00DC7A44" w:rsidP="00A90A07">
      <w:pPr>
        <w:pStyle w:val="ListParagraph"/>
        <w:numPr>
          <w:ilvl w:val="0"/>
          <w:numId w:val="11"/>
        </w:numPr>
        <w:autoSpaceDE w:val="0"/>
        <w:autoSpaceDN w:val="0"/>
        <w:adjustRightInd w:val="0"/>
        <w:snapToGrid w:val="0"/>
        <w:rPr>
          <w:rFonts w:cs="Calibri"/>
          <w:color w:val="000000"/>
          <w:szCs w:val="24"/>
          <w:lang w:val="x-none"/>
        </w:rPr>
      </w:pPr>
      <w:r w:rsidRPr="00454885">
        <w:rPr>
          <w:rFonts w:cs="Calibri"/>
          <w:color w:val="000000"/>
          <w:szCs w:val="24"/>
        </w:rPr>
        <w:t xml:space="preserve">Did </w:t>
      </w:r>
      <w:r w:rsidR="00454885">
        <w:rPr>
          <w:rFonts w:cs="Calibri"/>
          <w:color w:val="000000"/>
          <w:szCs w:val="24"/>
        </w:rPr>
        <w:t>any of EBC’s</w:t>
      </w:r>
      <w:r w:rsidRPr="00454885">
        <w:rPr>
          <w:rFonts w:cs="Calibri"/>
          <w:color w:val="000000"/>
          <w:szCs w:val="24"/>
        </w:rPr>
        <w:t xml:space="preserve"> communications and filings</w:t>
      </w:r>
      <w:r w:rsidR="0085671E" w:rsidRPr="00454885">
        <w:rPr>
          <w:rFonts w:cs="Calibri"/>
          <w:color w:val="000000"/>
          <w:szCs w:val="24"/>
        </w:rPr>
        <w:t xml:space="preserve"> </w:t>
      </w:r>
      <w:r w:rsidR="00454885">
        <w:rPr>
          <w:rFonts w:cs="Calibri"/>
          <w:color w:val="000000"/>
          <w:szCs w:val="24"/>
        </w:rPr>
        <w:t xml:space="preserve">violate </w:t>
      </w:r>
      <w:r w:rsidR="00C40AE0" w:rsidRPr="00454885">
        <w:rPr>
          <w:rFonts w:cs="Calibri"/>
          <w:color w:val="000000"/>
          <w:szCs w:val="24"/>
          <w:lang w:val="x-none"/>
        </w:rPr>
        <w:t>PURA § 17.004(a</w:t>
      </w:r>
      <w:proofErr w:type="gramStart"/>
      <w:r w:rsidR="00C40AE0" w:rsidRPr="00454885">
        <w:rPr>
          <w:rFonts w:cs="Calibri"/>
          <w:color w:val="000000"/>
          <w:szCs w:val="24"/>
          <w:lang w:val="x-none"/>
        </w:rPr>
        <w:t>)(</w:t>
      </w:r>
      <w:proofErr w:type="gramEnd"/>
      <w:r w:rsidR="00C40AE0" w:rsidRPr="00454885">
        <w:rPr>
          <w:rFonts w:cs="Calibri"/>
          <w:color w:val="000000"/>
          <w:szCs w:val="24"/>
          <w:lang w:val="x-none"/>
        </w:rPr>
        <w:t>1)</w:t>
      </w:r>
      <w:r w:rsidR="00454885">
        <w:rPr>
          <w:rFonts w:cs="Calibri"/>
          <w:color w:val="000000"/>
          <w:szCs w:val="24"/>
        </w:rPr>
        <w:t xml:space="preserve">, </w:t>
      </w:r>
      <w:r w:rsidR="0085671E" w:rsidRPr="00454885">
        <w:rPr>
          <w:rFonts w:cs="Calibri"/>
          <w:color w:val="000000"/>
          <w:szCs w:val="24"/>
          <w:lang w:val="x-none"/>
        </w:rPr>
        <w:t>PURA § 39.101(b)(6)</w:t>
      </w:r>
      <w:r w:rsidR="00454885">
        <w:rPr>
          <w:rFonts w:cs="Calibri"/>
          <w:color w:val="000000"/>
          <w:szCs w:val="24"/>
        </w:rPr>
        <w:t xml:space="preserve"> or</w:t>
      </w:r>
      <w:r w:rsidR="00A90A07" w:rsidRPr="00454885">
        <w:rPr>
          <w:rFonts w:cs="Calibri"/>
          <w:color w:val="000000"/>
          <w:szCs w:val="24"/>
          <w:lang w:val="x-none"/>
        </w:rPr>
        <w:t xml:space="preserve"> P.U.C. </w:t>
      </w:r>
      <w:proofErr w:type="spellStart"/>
      <w:r w:rsidR="00A90A07" w:rsidRPr="00454885">
        <w:rPr>
          <w:rFonts w:cs="Calibri"/>
          <w:color w:val="000000"/>
          <w:szCs w:val="24"/>
          <w:lang w:val="x-none"/>
        </w:rPr>
        <w:t>S</w:t>
      </w:r>
      <w:r w:rsidR="00A90A07" w:rsidRPr="00454885">
        <w:rPr>
          <w:rFonts w:cs="Calibri"/>
          <w:smallCaps/>
          <w:color w:val="000000"/>
          <w:szCs w:val="24"/>
        </w:rPr>
        <w:t>ubst</w:t>
      </w:r>
      <w:proofErr w:type="spellEnd"/>
      <w:r w:rsidR="00A90A07" w:rsidRPr="00454885">
        <w:rPr>
          <w:rFonts w:cs="Calibri"/>
          <w:color w:val="000000"/>
          <w:szCs w:val="24"/>
          <w:lang w:val="x-none"/>
        </w:rPr>
        <w:t>. R. 25.475(c)(1)(A)</w:t>
      </w:r>
      <w:r w:rsidR="00454885">
        <w:rPr>
          <w:rFonts w:cs="Calibri"/>
          <w:color w:val="000000"/>
          <w:szCs w:val="24"/>
        </w:rPr>
        <w:t>?</w:t>
      </w:r>
    </w:p>
    <w:p w:rsidR="00454885" w:rsidRPr="00B0663B" w:rsidRDefault="00454885" w:rsidP="00A90A07">
      <w:pPr>
        <w:pStyle w:val="ListParagraph"/>
        <w:numPr>
          <w:ilvl w:val="0"/>
          <w:numId w:val="11"/>
        </w:numPr>
        <w:autoSpaceDE w:val="0"/>
        <w:autoSpaceDN w:val="0"/>
        <w:adjustRightInd w:val="0"/>
        <w:snapToGrid w:val="0"/>
        <w:rPr>
          <w:rFonts w:cs="Calibri"/>
          <w:color w:val="000000"/>
          <w:szCs w:val="24"/>
          <w:lang w:val="x-none"/>
        </w:rPr>
      </w:pPr>
      <w:r>
        <w:rPr>
          <w:rFonts w:cs="Calibri"/>
          <w:color w:val="000000"/>
          <w:szCs w:val="24"/>
        </w:rPr>
        <w:t>Were the actions and communications of EBC, either directly or indirectly, misleading to the extent that customers were deprived of the ability to effectively choose a REP</w:t>
      </w:r>
      <w:r w:rsidR="00B0663B">
        <w:rPr>
          <w:rFonts w:cs="Calibri"/>
          <w:color w:val="000000"/>
          <w:szCs w:val="24"/>
        </w:rPr>
        <w:t xml:space="preserve">, violating either PURA </w:t>
      </w:r>
      <w:r w:rsidR="00B0663B" w:rsidRPr="00454885">
        <w:rPr>
          <w:rFonts w:cs="Calibri"/>
          <w:color w:val="000000"/>
          <w:szCs w:val="24"/>
          <w:lang w:val="x-none"/>
        </w:rPr>
        <w:t xml:space="preserve">§§ </w:t>
      </w:r>
      <w:r w:rsidR="00B0663B">
        <w:rPr>
          <w:rFonts w:cs="Calibri"/>
          <w:color w:val="000000"/>
          <w:szCs w:val="24"/>
        </w:rPr>
        <w:t>17.004(a</w:t>
      </w:r>
      <w:proofErr w:type="gramStart"/>
      <w:r w:rsidR="00B0663B">
        <w:rPr>
          <w:rFonts w:cs="Calibri"/>
          <w:color w:val="000000"/>
          <w:szCs w:val="24"/>
        </w:rPr>
        <w:t>)(</w:t>
      </w:r>
      <w:proofErr w:type="gramEnd"/>
      <w:r w:rsidR="00B0663B">
        <w:rPr>
          <w:rFonts w:cs="Calibri"/>
          <w:color w:val="000000"/>
          <w:szCs w:val="24"/>
        </w:rPr>
        <w:t>2) or 39.101(b)(2)</w:t>
      </w:r>
      <w:r>
        <w:rPr>
          <w:rFonts w:cs="Calibri"/>
          <w:color w:val="000000"/>
          <w:szCs w:val="24"/>
        </w:rPr>
        <w:t xml:space="preserve">? </w:t>
      </w:r>
    </w:p>
    <w:p w:rsidR="00B0663B" w:rsidRPr="00454885" w:rsidRDefault="00B0663B" w:rsidP="00A90A07">
      <w:pPr>
        <w:pStyle w:val="ListParagraph"/>
        <w:numPr>
          <w:ilvl w:val="0"/>
          <w:numId w:val="11"/>
        </w:numPr>
        <w:autoSpaceDE w:val="0"/>
        <w:autoSpaceDN w:val="0"/>
        <w:adjustRightInd w:val="0"/>
        <w:snapToGrid w:val="0"/>
        <w:rPr>
          <w:rFonts w:cs="Calibri"/>
          <w:color w:val="000000"/>
          <w:szCs w:val="24"/>
          <w:lang w:val="x-none"/>
        </w:rPr>
      </w:pPr>
      <w:r>
        <w:rPr>
          <w:rFonts w:cs="Calibri"/>
          <w:color w:val="000000"/>
          <w:szCs w:val="24"/>
        </w:rPr>
        <w:t xml:space="preserve">Did EBC violate </w:t>
      </w:r>
      <w:r w:rsidRPr="006E4BCA">
        <w:rPr>
          <w:rFonts w:cs="Calibri"/>
          <w:color w:val="000000"/>
          <w:szCs w:val="24"/>
          <w:lang w:val="x-none"/>
        </w:rPr>
        <w:t xml:space="preserve">P.U.C. </w:t>
      </w:r>
      <w:proofErr w:type="spellStart"/>
      <w:r w:rsidRPr="006E4BCA">
        <w:rPr>
          <w:rFonts w:cs="Calibri"/>
          <w:color w:val="000000"/>
          <w:szCs w:val="24"/>
          <w:lang w:val="x-none"/>
        </w:rPr>
        <w:t>S</w:t>
      </w:r>
      <w:r w:rsidRPr="006E4BCA">
        <w:rPr>
          <w:rFonts w:cs="Calibri"/>
          <w:smallCaps/>
          <w:color w:val="000000"/>
          <w:szCs w:val="24"/>
        </w:rPr>
        <w:t>ubst</w:t>
      </w:r>
      <w:proofErr w:type="spellEnd"/>
      <w:r>
        <w:rPr>
          <w:rFonts w:cs="Calibri"/>
          <w:color w:val="000000"/>
          <w:szCs w:val="24"/>
          <w:lang w:val="x-none"/>
        </w:rPr>
        <w:t>. R.</w:t>
      </w:r>
      <w:r>
        <w:rPr>
          <w:rFonts w:cs="Calibri"/>
          <w:color w:val="000000"/>
          <w:szCs w:val="24"/>
        </w:rPr>
        <w:t> </w:t>
      </w:r>
      <w:r w:rsidRPr="006E4BCA">
        <w:rPr>
          <w:rFonts w:cs="Calibri"/>
          <w:color w:val="000000"/>
          <w:szCs w:val="24"/>
          <w:lang w:val="x-none"/>
        </w:rPr>
        <w:t>25.107(j</w:t>
      </w:r>
      <w:proofErr w:type="gramStart"/>
      <w:r w:rsidRPr="006E4BCA">
        <w:rPr>
          <w:rFonts w:cs="Calibri"/>
          <w:color w:val="000000"/>
          <w:szCs w:val="24"/>
          <w:lang w:val="x-none"/>
        </w:rPr>
        <w:t>)(</w:t>
      </w:r>
      <w:proofErr w:type="gramEnd"/>
      <w:r w:rsidRPr="006E4BCA">
        <w:rPr>
          <w:rFonts w:cs="Calibri"/>
          <w:color w:val="000000"/>
          <w:szCs w:val="24"/>
        </w:rPr>
        <w:t>2) by engaging in fraudulent, unfair, misleading, deceptive, or anti-competitive practices</w:t>
      </w:r>
      <w:r>
        <w:rPr>
          <w:rFonts w:cs="Calibri"/>
          <w:color w:val="000000"/>
          <w:szCs w:val="24"/>
        </w:rPr>
        <w:t>?</w:t>
      </w:r>
    </w:p>
    <w:p w:rsidR="001B4734" w:rsidRPr="00C40AE0" w:rsidRDefault="0048720C" w:rsidP="00C40AE0">
      <w:pPr>
        <w:pStyle w:val="ListParagraph"/>
        <w:numPr>
          <w:ilvl w:val="0"/>
          <w:numId w:val="11"/>
        </w:numPr>
        <w:autoSpaceDE w:val="0"/>
        <w:autoSpaceDN w:val="0"/>
        <w:adjustRightInd w:val="0"/>
        <w:snapToGrid w:val="0"/>
        <w:rPr>
          <w:rFonts w:cs="Calibri"/>
          <w:color w:val="000000"/>
          <w:szCs w:val="24"/>
          <w:lang w:val="x-none"/>
        </w:rPr>
      </w:pPr>
      <w:r>
        <w:rPr>
          <w:rFonts w:cs="Calibri"/>
          <w:color w:val="000000"/>
          <w:szCs w:val="24"/>
        </w:rPr>
        <w:t>Is</w:t>
      </w:r>
      <w:r w:rsidR="001B4734">
        <w:rPr>
          <w:rFonts w:cs="Calibri"/>
          <w:color w:val="000000"/>
          <w:szCs w:val="24"/>
        </w:rPr>
        <w:t xml:space="preserve"> Mark Angell </w:t>
      </w:r>
      <w:r w:rsidR="003A550C">
        <w:rPr>
          <w:rFonts w:cs="Calibri"/>
          <w:color w:val="000000"/>
          <w:szCs w:val="24"/>
        </w:rPr>
        <w:t>is</w:t>
      </w:r>
      <w:r w:rsidR="001B4734">
        <w:rPr>
          <w:rFonts w:cs="Calibri"/>
          <w:color w:val="000000"/>
          <w:szCs w:val="24"/>
        </w:rPr>
        <w:t xml:space="preserve"> </w:t>
      </w:r>
      <w:r>
        <w:rPr>
          <w:rFonts w:cs="Calibri"/>
          <w:color w:val="000000"/>
          <w:szCs w:val="24"/>
        </w:rPr>
        <w:t>the sole managing member of EBC? If so,</w:t>
      </w:r>
      <w:r w:rsidR="001B4734">
        <w:rPr>
          <w:rFonts w:cs="Calibri"/>
          <w:color w:val="000000"/>
          <w:szCs w:val="24"/>
        </w:rPr>
        <w:t xml:space="preserve"> </w:t>
      </w:r>
      <w:r>
        <w:rPr>
          <w:rFonts w:cs="Calibri"/>
          <w:color w:val="000000"/>
          <w:szCs w:val="24"/>
        </w:rPr>
        <w:t>what was his position at the</w:t>
      </w:r>
      <w:r w:rsidR="001B4734">
        <w:rPr>
          <w:rFonts w:cs="Calibri"/>
          <w:color w:val="000000"/>
          <w:szCs w:val="24"/>
        </w:rPr>
        <w:t xml:space="preserve"> REP Abacus Resources Energy, LLC, and how should that affect the</w:t>
      </w:r>
      <w:r w:rsidR="006E4BCA">
        <w:rPr>
          <w:rFonts w:cs="Calibri"/>
          <w:color w:val="000000"/>
          <w:szCs w:val="24"/>
        </w:rPr>
        <w:t xml:space="preserve"> appropriate remedy or penalty?</w:t>
      </w:r>
    </w:p>
    <w:p w:rsidR="00C40AE0" w:rsidRPr="00C40AE0" w:rsidRDefault="00C40AE0" w:rsidP="00C40AE0">
      <w:pPr>
        <w:pStyle w:val="ListParagraph"/>
        <w:numPr>
          <w:ilvl w:val="0"/>
          <w:numId w:val="11"/>
        </w:numPr>
        <w:autoSpaceDE w:val="0"/>
        <w:autoSpaceDN w:val="0"/>
        <w:adjustRightInd w:val="0"/>
        <w:snapToGrid w:val="0"/>
        <w:rPr>
          <w:rFonts w:cs="Calibri"/>
          <w:color w:val="000000"/>
          <w:szCs w:val="24"/>
          <w:lang w:val="x-none"/>
        </w:rPr>
      </w:pPr>
      <w:r w:rsidRPr="00C40AE0">
        <w:rPr>
          <w:rFonts w:cs="Calibri"/>
          <w:color w:val="000000"/>
          <w:szCs w:val="24"/>
          <w:lang w:val="x-none"/>
        </w:rPr>
        <w:t xml:space="preserve">If EBC is in violation of PURA, Commission substantive rules, or ERCOT protocols, what is the appropriate remedy or penalty under PURA and Commission substantive </w:t>
      </w:r>
      <w:r w:rsidR="00B2266E">
        <w:rPr>
          <w:rFonts w:cs="Calibri"/>
          <w:color w:val="000000"/>
          <w:szCs w:val="24"/>
        </w:rPr>
        <w:t xml:space="preserve">and procedural </w:t>
      </w:r>
      <w:r w:rsidRPr="00C40AE0">
        <w:rPr>
          <w:rFonts w:cs="Calibri"/>
          <w:color w:val="000000"/>
          <w:szCs w:val="24"/>
          <w:lang w:val="x-none"/>
        </w:rPr>
        <w:t>rules</w:t>
      </w:r>
      <w:r w:rsidR="00207093">
        <w:rPr>
          <w:rFonts w:cs="Calibri"/>
          <w:color w:val="000000"/>
          <w:szCs w:val="24"/>
        </w:rPr>
        <w:t xml:space="preserve"> when taking into considering the seriousness of the violations, the economic harm to property or the environment caused by the violation, history of previous violations, amount necessary to deter future violations, </w:t>
      </w:r>
      <w:r w:rsidR="005C7D75">
        <w:rPr>
          <w:rFonts w:cs="Calibri"/>
          <w:color w:val="000000"/>
          <w:szCs w:val="24"/>
        </w:rPr>
        <w:t xml:space="preserve">and </w:t>
      </w:r>
      <w:r w:rsidR="00207093">
        <w:rPr>
          <w:rFonts w:cs="Calibri"/>
          <w:color w:val="000000"/>
          <w:szCs w:val="24"/>
        </w:rPr>
        <w:t>efforts to correct the violations</w:t>
      </w:r>
      <w:r w:rsidRPr="00C40AE0">
        <w:rPr>
          <w:rFonts w:cs="Calibri"/>
          <w:color w:val="000000"/>
          <w:szCs w:val="24"/>
          <w:lang w:val="x-none"/>
        </w:rPr>
        <w:t>?</w:t>
      </w:r>
    </w:p>
    <w:p w:rsidR="00C40AE0" w:rsidRDefault="00C40AE0" w:rsidP="00C40AE0">
      <w:pPr>
        <w:pStyle w:val="ListParagraph"/>
        <w:spacing w:before="0"/>
        <w:ind w:left="1440"/>
      </w:pPr>
    </w:p>
    <w:p w:rsidR="00774D64" w:rsidRDefault="00774D64" w:rsidP="00774D64">
      <w:pPr>
        <w:pStyle w:val="BodyText"/>
      </w:pPr>
      <w:r w:rsidRPr="003C35B5">
        <w:t xml:space="preserve">This list of issues is not intended to be exhaustive.  The parties and the ALJ are free to raise and address any issues relevant in this docket that they deem necessary, subject to any limitations imposed by </w:t>
      </w:r>
      <w:r>
        <w:t xml:space="preserve">this order, by </w:t>
      </w:r>
      <w:r w:rsidRPr="003C35B5">
        <w:t xml:space="preserve">the ALJ, or by the Commission in future orders issued in </w:t>
      </w:r>
      <w:r w:rsidRPr="003C35B5">
        <w:lastRenderedPageBreak/>
        <w:t>this docket.  The Commission reserves the right to identify and provide to the ALJ in the future any additional issues or areas that must be addressed, as permitted under</w:t>
      </w:r>
      <w:r w:rsidRPr="003C35B5">
        <w:rPr>
          <w:smallCaps/>
        </w:rPr>
        <w:t xml:space="preserve"> Tex. </w:t>
      </w:r>
      <w:proofErr w:type="gramStart"/>
      <w:r w:rsidRPr="003C35B5">
        <w:rPr>
          <w:smallCaps/>
        </w:rPr>
        <w:t>Gov’t Code Ann.</w:t>
      </w:r>
      <w:r w:rsidRPr="003C35B5">
        <w:t xml:space="preserve"> § 2003.049(e).</w:t>
      </w:r>
      <w:proofErr w:type="gramEnd"/>
    </w:p>
    <w:p w:rsidR="00691BE8" w:rsidRPr="003C35B5" w:rsidRDefault="00691BE8" w:rsidP="00691BE8">
      <w:pPr>
        <w:jc w:val="center"/>
        <w:rPr>
          <w:b/>
        </w:rPr>
      </w:pPr>
    </w:p>
    <w:p w:rsidR="00691BE8" w:rsidRPr="003C35B5" w:rsidRDefault="00774D64" w:rsidP="00691BE8">
      <w:pPr>
        <w:jc w:val="center"/>
      </w:pPr>
      <w:r>
        <w:rPr>
          <w:b/>
        </w:rPr>
        <w:t>I</w:t>
      </w:r>
      <w:r w:rsidR="00392CAA">
        <w:rPr>
          <w:b/>
        </w:rPr>
        <w:t>I</w:t>
      </w:r>
      <w:proofErr w:type="gramStart"/>
      <w:r w:rsidR="00392CAA">
        <w:rPr>
          <w:b/>
        </w:rPr>
        <w:t>.  Issue</w:t>
      </w:r>
      <w:proofErr w:type="gramEnd"/>
      <w:r w:rsidR="00691BE8" w:rsidRPr="003C35B5">
        <w:rPr>
          <w:b/>
        </w:rPr>
        <w:t xml:space="preserve"> Not to be Addressed</w:t>
      </w:r>
    </w:p>
    <w:p w:rsidR="00691BE8" w:rsidRPr="003C35B5" w:rsidRDefault="00691BE8" w:rsidP="00691BE8"/>
    <w:p w:rsidR="00691BE8" w:rsidRPr="003C35B5" w:rsidRDefault="00691BE8" w:rsidP="00691BE8">
      <w:r w:rsidRPr="003C35B5">
        <w:tab/>
        <w:t xml:space="preserve">The Commission takes the position that the following issue need not be addressed in this proceeding for the reasons stated.  </w:t>
      </w:r>
    </w:p>
    <w:p w:rsidR="00691BE8" w:rsidRPr="003C35B5" w:rsidRDefault="00691BE8" w:rsidP="00691BE8"/>
    <w:p w:rsidR="00691BE8" w:rsidRPr="003C35B5" w:rsidRDefault="00774D64" w:rsidP="00691BE8">
      <w:pPr>
        <w:pStyle w:val="ItemList"/>
        <w:spacing w:before="240"/>
      </w:pPr>
      <w:r>
        <w:t>1.</w:t>
      </w:r>
      <w:r>
        <w:tab/>
      </w:r>
      <w:r w:rsidR="00407FA6">
        <w:t>Did</w:t>
      </w:r>
      <w:r>
        <w:t xml:space="preserve"> Prier Energy violate any of the above </w:t>
      </w:r>
      <w:r w:rsidR="00601087">
        <w:t xml:space="preserve">listed </w:t>
      </w:r>
      <w:r>
        <w:t>provisions of PURA, the Commission’s substantive rules, or ERCOT protocols?</w:t>
      </w:r>
    </w:p>
    <w:p w:rsidR="00691BE8" w:rsidRPr="003C35B5" w:rsidRDefault="00774D64" w:rsidP="00382F36">
      <w:pPr>
        <w:pStyle w:val="ItemList"/>
        <w:spacing w:before="240"/>
        <w:ind w:left="0" w:firstLine="720"/>
      </w:pPr>
      <w:r>
        <w:t xml:space="preserve">The only potential violator who has received notice </w:t>
      </w:r>
      <w:r w:rsidR="00601087">
        <w:t xml:space="preserve">from the Commission </w:t>
      </w:r>
      <w:r>
        <w:t xml:space="preserve">of the alleged violations in this docket is EBC.   While Commission Staff has </w:t>
      </w:r>
      <w:r w:rsidR="00546C2B">
        <w:t>stated</w:t>
      </w:r>
      <w:r>
        <w:t xml:space="preserve"> that Prier Energy played a role in the </w:t>
      </w:r>
      <w:r w:rsidR="00546C2B">
        <w:t>actions</w:t>
      </w:r>
      <w:r>
        <w:t xml:space="preserve"> alleged in this docket,</w:t>
      </w:r>
      <w:r w:rsidR="00382F36">
        <w:rPr>
          <w:rStyle w:val="FootnoteReference"/>
        </w:rPr>
        <w:footnoteReference w:id="3"/>
      </w:r>
      <w:r>
        <w:t xml:space="preserve"> </w:t>
      </w:r>
      <w:r w:rsidR="00546C2B">
        <w:t>the notice of violation in this docket does not allege any violation against Prier Energy</w:t>
      </w:r>
      <w:r w:rsidR="00382F36">
        <w:t>.</w:t>
      </w:r>
      <w:r w:rsidR="00546C2B">
        <w:t xml:space="preserve">  The issues that are appropriate to address in this docket are those asserted in the notice of violation that initiated this docket. </w:t>
      </w:r>
      <w:r w:rsidR="00382F36">
        <w:t xml:space="preserve">  </w:t>
      </w:r>
    </w:p>
    <w:p w:rsidR="00691BE8" w:rsidRPr="003C35B5" w:rsidRDefault="00691BE8" w:rsidP="00C40AE0"/>
    <w:p w:rsidR="00217EE7" w:rsidRPr="000560A4" w:rsidRDefault="00217EE7" w:rsidP="00217EE7">
      <w:pPr>
        <w:pStyle w:val="Heading1"/>
      </w:pPr>
      <w:r w:rsidRPr="003C35B5">
        <w:t>Effect of Preliminary Order</w:t>
      </w:r>
    </w:p>
    <w:p w:rsidR="00382F36" w:rsidRPr="00382F36" w:rsidRDefault="00382F36" w:rsidP="00382F36">
      <w:pPr>
        <w:pStyle w:val="BodyText"/>
      </w:pPr>
      <w:r w:rsidRPr="00382F36">
        <w:t>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382F36" w:rsidRPr="003C35B5" w:rsidRDefault="00382F36" w:rsidP="00217EE7">
      <w:pPr>
        <w:pStyle w:val="BodyText"/>
      </w:pPr>
    </w:p>
    <w:p w:rsidR="00217EE7" w:rsidRDefault="00217EE7" w:rsidP="00217EE7">
      <w:pPr>
        <w:tabs>
          <w:tab w:val="left" w:pos="-1080"/>
          <w:tab w:val="left" w:pos="-720"/>
          <w:tab w:val="left" w:pos="0"/>
          <w:tab w:val="left" w:pos="720"/>
          <w:tab w:val="left" w:pos="1440"/>
          <w:tab w:val="left" w:pos="2160"/>
          <w:tab w:val="left" w:pos="2880"/>
          <w:tab w:val="left" w:pos="3600"/>
          <w:tab w:val="left" w:pos="4320"/>
          <w:tab w:val="left" w:pos="4950"/>
          <w:tab w:val="left" w:pos="5760"/>
        </w:tabs>
        <w:rPr>
          <w:b/>
        </w:rPr>
      </w:pPr>
    </w:p>
    <w:p w:rsidR="00217EE7" w:rsidRDefault="00217EE7" w:rsidP="00217EE7">
      <w:pPr>
        <w:tabs>
          <w:tab w:val="left" w:pos="-1080"/>
          <w:tab w:val="left" w:pos="-720"/>
          <w:tab w:val="left" w:pos="0"/>
          <w:tab w:val="left" w:pos="720"/>
          <w:tab w:val="left" w:pos="1440"/>
          <w:tab w:val="left" w:pos="2160"/>
          <w:tab w:val="left" w:pos="2880"/>
          <w:tab w:val="left" w:pos="3600"/>
          <w:tab w:val="left" w:pos="4320"/>
          <w:tab w:val="left" w:pos="4950"/>
          <w:tab w:val="left" w:pos="5760"/>
        </w:tabs>
        <w:rPr>
          <w:b/>
        </w:rPr>
      </w:pPr>
    </w:p>
    <w:p w:rsidR="00967322" w:rsidRDefault="00967322" w:rsidP="002A1501">
      <w:pPr>
        <w:keepNext/>
        <w:spacing w:line="480" w:lineRule="auto"/>
        <w:ind w:firstLine="720"/>
        <w:rPr>
          <w:b/>
        </w:rPr>
      </w:pPr>
      <w:r>
        <w:rPr>
          <w:b/>
        </w:rPr>
        <w:t xml:space="preserve">SIGNED AT AUSTIN, TEXAS the </w:t>
      </w:r>
      <w:r>
        <w:t xml:space="preserve">______ </w:t>
      </w:r>
      <w:r>
        <w:rPr>
          <w:b/>
        </w:rPr>
        <w:t xml:space="preserve">day of </w:t>
      </w:r>
      <w:r w:rsidR="00217EE7">
        <w:rPr>
          <w:b/>
        </w:rPr>
        <w:t xml:space="preserve">February </w:t>
      </w:r>
      <w:r w:rsidRPr="001F7869">
        <w:rPr>
          <w:b/>
        </w:rPr>
        <w:t>2</w:t>
      </w:r>
      <w:r>
        <w:rPr>
          <w:b/>
        </w:rPr>
        <w:t>0</w:t>
      </w:r>
      <w:r w:rsidR="00217EE7">
        <w:rPr>
          <w:b/>
        </w:rPr>
        <w:t>1</w:t>
      </w:r>
      <w:r w:rsidR="00571279">
        <w:rPr>
          <w:b/>
        </w:rPr>
        <w:t>3</w:t>
      </w:r>
    </w:p>
    <w:p w:rsidR="00967322" w:rsidRDefault="00967322">
      <w:pPr>
        <w:keepNext/>
        <w:tabs>
          <w:tab w:val="left" w:pos="3600"/>
        </w:tabs>
      </w:pPr>
    </w:p>
    <w:p w:rsidR="008F66B2" w:rsidRPr="008F66B2" w:rsidRDefault="008F66B2" w:rsidP="008F66B2">
      <w:pPr>
        <w:pStyle w:val="BodyText"/>
        <w:ind w:left="2880" w:firstLine="0"/>
        <w:rPr>
          <w:b/>
          <w:szCs w:val="24"/>
        </w:rPr>
      </w:pPr>
      <w:r w:rsidRPr="008F66B2">
        <w:rPr>
          <w:b/>
        </w:rPr>
        <w:t xml:space="preserve">PUBLIC UTILITY COMMISSION OF </w:t>
      </w:r>
      <w:smartTag w:uri="urn:schemas-microsoft-com:office:smarttags" w:element="place">
        <w:smartTag w:uri="urn:schemas-microsoft-com:office:smarttags" w:element="State">
          <w:r w:rsidRPr="008F66B2">
            <w:rPr>
              <w:b/>
            </w:rPr>
            <w:t>TEXAS</w:t>
          </w:r>
        </w:smartTag>
      </w:smartTag>
    </w:p>
    <w:p w:rsidR="001F7869" w:rsidRDefault="001F7869" w:rsidP="008F66B2">
      <w:pPr>
        <w:keepNext/>
        <w:tabs>
          <w:tab w:val="left" w:pos="2880"/>
          <w:tab w:val="left" w:pos="8640"/>
        </w:tabs>
        <w:rPr>
          <w:b/>
          <w:szCs w:val="24"/>
        </w:rPr>
      </w:pPr>
    </w:p>
    <w:p w:rsidR="008F66B2" w:rsidRPr="00423FED" w:rsidRDefault="00FD6764" w:rsidP="008F66B2">
      <w:pPr>
        <w:keepNext/>
        <w:tabs>
          <w:tab w:val="left" w:pos="2880"/>
          <w:tab w:val="left" w:pos="8640"/>
        </w:tabs>
        <w:rPr>
          <w:b/>
          <w:szCs w:val="24"/>
        </w:rPr>
      </w:pPr>
      <w:r>
        <w:rPr>
          <w:b/>
          <w:szCs w:val="24"/>
        </w:rPr>
        <w:tab/>
      </w:r>
      <w:r w:rsidR="008F66B2" w:rsidRPr="00423FED">
        <w:rPr>
          <w:b/>
          <w:szCs w:val="24"/>
          <w:u w:val="single"/>
        </w:rPr>
        <w:tab/>
      </w:r>
    </w:p>
    <w:p w:rsidR="008F66B2" w:rsidRPr="00423FED" w:rsidRDefault="008F66B2" w:rsidP="008F66B2">
      <w:pPr>
        <w:keepNext/>
        <w:tabs>
          <w:tab w:val="left" w:pos="2880"/>
          <w:tab w:val="left" w:pos="8640"/>
        </w:tabs>
        <w:rPr>
          <w:b/>
          <w:szCs w:val="24"/>
        </w:rPr>
      </w:pPr>
      <w:r w:rsidRPr="00423FED">
        <w:rPr>
          <w:b/>
          <w:szCs w:val="24"/>
        </w:rPr>
        <w:tab/>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7E66D7" w:rsidRDefault="008F66B2" w:rsidP="008F66B2">
      <w:pPr>
        <w:keepNext/>
        <w:tabs>
          <w:tab w:val="left" w:pos="2880"/>
          <w:tab w:val="left" w:pos="8640"/>
        </w:tabs>
        <w:rPr>
          <w:b/>
          <w:szCs w:val="24"/>
        </w:rPr>
      </w:pPr>
      <w:r>
        <w:rPr>
          <w:b/>
          <w:szCs w:val="24"/>
        </w:rPr>
        <w:tab/>
      </w:r>
      <w:r>
        <w:rPr>
          <w:b/>
          <w:szCs w:val="24"/>
          <w:u w:val="single"/>
        </w:rPr>
        <w:tab/>
      </w:r>
    </w:p>
    <w:p w:rsidR="008F66B2" w:rsidRDefault="008F66B2" w:rsidP="008F66B2">
      <w:pPr>
        <w:keepNext/>
        <w:tabs>
          <w:tab w:val="left" w:pos="2880"/>
          <w:tab w:val="left" w:pos="8640"/>
        </w:tabs>
        <w:rPr>
          <w:b/>
          <w:szCs w:val="24"/>
        </w:rPr>
      </w:pPr>
      <w:r w:rsidRPr="00423FED">
        <w:rPr>
          <w:b/>
          <w:szCs w:val="24"/>
        </w:rPr>
        <w:tab/>
      </w:r>
      <w:r w:rsidR="002A1501">
        <w:rPr>
          <w:b/>
          <w:szCs w:val="24"/>
        </w:rPr>
        <w:t>KENNETH W. ANDERSON, JR.</w:t>
      </w:r>
      <w:r w:rsidR="00C36161">
        <w:rPr>
          <w:b/>
          <w:szCs w:val="24"/>
        </w:rPr>
        <w:t>, COMMISSIONER</w:t>
      </w:r>
    </w:p>
    <w:p w:rsidR="00217EE7" w:rsidRDefault="00217EE7" w:rsidP="008F66B2">
      <w:pPr>
        <w:keepNext/>
        <w:tabs>
          <w:tab w:val="left" w:pos="2880"/>
          <w:tab w:val="left" w:pos="8640"/>
        </w:tabs>
        <w:rPr>
          <w:b/>
          <w:szCs w:val="24"/>
        </w:rPr>
      </w:pPr>
    </w:p>
    <w:p w:rsidR="00217EE7" w:rsidRDefault="00217EE7" w:rsidP="008F66B2">
      <w:pPr>
        <w:keepNext/>
        <w:tabs>
          <w:tab w:val="left" w:pos="2880"/>
          <w:tab w:val="left" w:pos="8640"/>
        </w:tabs>
        <w:rPr>
          <w:b/>
          <w:szCs w:val="24"/>
        </w:rPr>
      </w:pPr>
    </w:p>
    <w:p w:rsidR="00217EE7" w:rsidRDefault="00217EE7" w:rsidP="008F66B2">
      <w:pPr>
        <w:keepNext/>
        <w:tabs>
          <w:tab w:val="left" w:pos="2880"/>
          <w:tab w:val="left" w:pos="8640"/>
        </w:tabs>
        <w:rPr>
          <w:b/>
          <w:szCs w:val="24"/>
        </w:rPr>
      </w:pPr>
    </w:p>
    <w:p w:rsidR="00217EE7" w:rsidRPr="007E66D7" w:rsidRDefault="00217EE7" w:rsidP="00217EE7">
      <w:pPr>
        <w:keepNext/>
        <w:tabs>
          <w:tab w:val="left" w:pos="2880"/>
          <w:tab w:val="left" w:pos="8640"/>
        </w:tabs>
        <w:rPr>
          <w:b/>
          <w:szCs w:val="24"/>
        </w:rPr>
      </w:pPr>
      <w:r>
        <w:rPr>
          <w:b/>
          <w:szCs w:val="24"/>
        </w:rPr>
        <w:tab/>
      </w:r>
      <w:r>
        <w:rPr>
          <w:b/>
          <w:szCs w:val="24"/>
          <w:u w:val="single"/>
        </w:rPr>
        <w:tab/>
      </w:r>
    </w:p>
    <w:p w:rsidR="00217EE7" w:rsidRDefault="00217EE7" w:rsidP="00217EE7">
      <w:pPr>
        <w:keepNext/>
        <w:tabs>
          <w:tab w:val="left" w:pos="2880"/>
          <w:tab w:val="left" w:pos="8640"/>
        </w:tabs>
        <w:rPr>
          <w:b/>
          <w:szCs w:val="24"/>
        </w:rPr>
      </w:pPr>
      <w:r w:rsidRPr="00423FED">
        <w:rPr>
          <w:b/>
          <w:szCs w:val="24"/>
        </w:rPr>
        <w:tab/>
      </w:r>
      <w:r>
        <w:rPr>
          <w:b/>
        </w:rPr>
        <w:t>ROLANDO PABLOS</w:t>
      </w:r>
      <w:r w:rsidRPr="003C35B5">
        <w:rPr>
          <w:b/>
        </w:rPr>
        <w:t>, COMMISSIONER</w:t>
      </w:r>
    </w:p>
    <w:p w:rsidR="008F66B2" w:rsidRDefault="008F66B2">
      <w:pPr>
        <w:keepNext/>
        <w:rPr>
          <w:sz w:val="16"/>
        </w:rPr>
      </w:pPr>
    </w:p>
    <w:p w:rsidR="008F66B2" w:rsidRDefault="008F66B2">
      <w:pPr>
        <w:keepNext/>
        <w:rPr>
          <w:sz w:val="16"/>
        </w:rPr>
      </w:pPr>
    </w:p>
    <w:p w:rsidR="008F66B2" w:rsidRDefault="008F66B2">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936F08" w:rsidRDefault="00936F08">
      <w:pPr>
        <w:keepNext/>
        <w:rPr>
          <w:sz w:val="16"/>
        </w:rPr>
      </w:pPr>
    </w:p>
    <w:p w:rsidR="00AD3AF7" w:rsidRPr="00217EE7" w:rsidRDefault="00967322" w:rsidP="00217EE7">
      <w:pPr>
        <w:keepNext/>
        <w:rPr>
          <w:sz w:val="16"/>
        </w:rPr>
      </w:pPr>
      <w:r>
        <w:rPr>
          <w:sz w:val="16"/>
        </w:rPr>
        <w:fldChar w:fldCharType="begin"/>
      </w:r>
      <w:r>
        <w:rPr>
          <w:sz w:val="16"/>
        </w:rPr>
        <w:instrText xml:space="preserve"> FILENAME \* Lower\p \* MERGEFORMAT </w:instrText>
      </w:r>
      <w:r>
        <w:rPr>
          <w:sz w:val="16"/>
        </w:rPr>
        <w:fldChar w:fldCharType="separate"/>
      </w:r>
      <w:r w:rsidR="00CD1AC2">
        <w:rPr>
          <w:noProof/>
          <w:sz w:val="16"/>
        </w:rPr>
        <w:t>q:\cadm\orders\prelim\40000\41106 dpo.docx</w:t>
      </w:r>
      <w:r>
        <w:rPr>
          <w:sz w:val="16"/>
        </w:rPr>
        <w:fldChar w:fldCharType="end"/>
      </w:r>
    </w:p>
    <w:sectPr w:rsidR="00AD3AF7" w:rsidRPr="00217EE7" w:rsidSect="001F7869">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63B" w:rsidRDefault="00B0663B">
      <w:r>
        <w:separator/>
      </w:r>
    </w:p>
  </w:endnote>
  <w:endnote w:type="continuationSeparator" w:id="0">
    <w:p w:rsidR="00B0663B" w:rsidRDefault="00B0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63B" w:rsidRDefault="00B0663B">
      <w:r>
        <w:separator/>
      </w:r>
    </w:p>
  </w:footnote>
  <w:footnote w:type="continuationSeparator" w:id="0">
    <w:p w:rsidR="00B0663B" w:rsidRDefault="00B0663B">
      <w:r>
        <w:continuationSeparator/>
      </w:r>
    </w:p>
  </w:footnote>
  <w:footnote w:id="1">
    <w:p w:rsidR="00B0663B" w:rsidRDefault="00B0663B">
      <w:pPr>
        <w:pStyle w:val="FootnoteText"/>
      </w:pPr>
      <w:r>
        <w:rPr>
          <w:rStyle w:val="FootnoteReference"/>
        </w:rPr>
        <w:footnoteRef/>
      </w:r>
      <w:r>
        <w:t xml:space="preserve"> Notice of Violation, Attachment 1 at 3 (Jan. 3, 2013). </w:t>
      </w:r>
    </w:p>
  </w:footnote>
  <w:footnote w:id="2">
    <w:p w:rsidR="00B0663B" w:rsidRDefault="00B0663B" w:rsidP="00217EE7">
      <w:pPr>
        <w:pStyle w:val="FootnoteText"/>
      </w:pPr>
      <w:r>
        <w:rPr>
          <w:rStyle w:val="FootnoteReference"/>
        </w:rPr>
        <w:footnoteRef/>
      </w:r>
      <w:r w:rsidRPr="002133F3">
        <w:rPr>
          <w:lang w:val="pt-BR"/>
        </w:rPr>
        <w:t xml:space="preserve">  </w:t>
      </w:r>
      <w:r w:rsidRPr="002133F3">
        <w:rPr>
          <w:smallCaps/>
          <w:lang w:val="pt-BR"/>
        </w:rPr>
        <w:t>Tex. Gov’t Code Ann.</w:t>
      </w:r>
      <w:r>
        <w:rPr>
          <w:lang w:val="pt-BR"/>
        </w:rPr>
        <w:t xml:space="preserve"> § 2003.049(e) (Vernon 2011</w:t>
      </w:r>
      <w:r w:rsidRPr="002133F3">
        <w:rPr>
          <w:lang w:val="pt-BR"/>
        </w:rPr>
        <w:t xml:space="preserve">).  </w:t>
      </w:r>
    </w:p>
  </w:footnote>
  <w:footnote w:id="3">
    <w:p w:rsidR="00B0663B" w:rsidRDefault="00B0663B">
      <w:pPr>
        <w:pStyle w:val="FootnoteText"/>
      </w:pPr>
      <w:r>
        <w:rPr>
          <w:rStyle w:val="FootnoteReference"/>
        </w:rPr>
        <w:footnoteRef/>
      </w:r>
      <w:r>
        <w:t xml:space="preserve"> </w:t>
      </w:r>
      <w:proofErr w:type="gramStart"/>
      <w:r>
        <w:t>Notice of Violation, Attachment 1, at 2.</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63B" w:rsidRDefault="00B0663B" w:rsidP="00B16C4B">
    <w:pPr>
      <w:pStyle w:val="Header"/>
      <w:tabs>
        <w:tab w:val="clear" w:pos="4320"/>
        <w:tab w:val="clear" w:pos="8640"/>
        <w:tab w:val="center" w:pos="4680"/>
        <w:tab w:val="right" w:pos="9360"/>
      </w:tabs>
      <w:rPr>
        <w:rStyle w:val="PageNumber"/>
      </w:rPr>
    </w:pPr>
    <w:r>
      <w:t>PUC Docket No. 41106</w:t>
    </w:r>
    <w:r>
      <w:tab/>
      <w:t>Draft Preliminary Order</w:t>
    </w:r>
    <w:r>
      <w:tab/>
      <w:t xml:space="preserve">Page </w:t>
    </w:r>
    <w:r>
      <w:rPr>
        <w:rStyle w:val="PageNumber"/>
      </w:rPr>
      <w:fldChar w:fldCharType="begin"/>
    </w:r>
    <w:r>
      <w:rPr>
        <w:rStyle w:val="PageNumber"/>
      </w:rPr>
      <w:instrText xml:space="preserve"> PAGE </w:instrText>
    </w:r>
    <w:r>
      <w:rPr>
        <w:rStyle w:val="PageNumber"/>
      </w:rPr>
      <w:fldChar w:fldCharType="separate"/>
    </w:r>
    <w:r w:rsidR="00546C2B">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46C2B">
      <w:rPr>
        <w:rStyle w:val="PageNumber"/>
        <w:noProof/>
      </w:rPr>
      <w:t>5</w:t>
    </w:r>
    <w:r>
      <w:rPr>
        <w:rStyle w:val="PageNumber"/>
      </w:rPr>
      <w:fldChar w:fldCharType="end"/>
    </w:r>
  </w:p>
  <w:p w:rsidR="00B0663B" w:rsidRDefault="00B0663B">
    <w:pPr>
      <w:pStyle w:val="Header"/>
      <w:rPr>
        <w:rStyle w:val="PageNumber"/>
      </w:rPr>
    </w:pPr>
    <w:r>
      <w:rPr>
        <w:rStyle w:val="PageNumber"/>
      </w:rPr>
      <w:t>SOAH Docket No. 473-13-2146</w:t>
    </w:r>
  </w:p>
  <w:p w:rsidR="00B0663B" w:rsidRDefault="00B0663B">
    <w:pPr>
      <w:pStyle w:val="Header"/>
      <w:rPr>
        <w:rStyle w:val="PageNumber"/>
      </w:rPr>
    </w:pPr>
  </w:p>
  <w:p w:rsidR="00B0663B" w:rsidRDefault="00B066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pStyle w:val="COLNumbered"/>
      <w:lvlText w:val="%1."/>
      <w:lvlJc w:val="left"/>
      <w:pPr>
        <w:tabs>
          <w:tab w:val="num" w:pos="720"/>
        </w:tabs>
        <w:ind w:left="720" w:hanging="720"/>
      </w:pPr>
    </w:lvl>
  </w:abstractNum>
  <w:abstractNum w:abstractNumId="1">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nsid w:val="3EC5442D"/>
    <w:multiLevelType w:val="singleLevel"/>
    <w:tmpl w:val="59324114"/>
    <w:lvl w:ilvl="0">
      <w:start w:val="1"/>
      <w:numFmt w:val="decimal"/>
      <w:lvlText w:val="%1."/>
      <w:legacy w:legacy="1" w:legacySpace="0" w:legacyIndent="360"/>
      <w:lvlJc w:val="left"/>
      <w:pPr>
        <w:ind w:left="360" w:hanging="360"/>
      </w:pPr>
      <w:rPr>
        <w:rFonts w:cs="Times New Roman"/>
      </w:rPr>
    </w:lvl>
  </w:abstractNum>
  <w:abstractNum w:abstractNumId="4">
    <w:nsid w:val="6F502CE1"/>
    <w:multiLevelType w:val="singleLevel"/>
    <w:tmpl w:val="D8D86316"/>
    <w:lvl w:ilvl="0">
      <w:start w:val="1"/>
      <w:numFmt w:val="decimal"/>
      <w:pStyle w:val="OrderingNumbered"/>
      <w:lvlText w:val="%1."/>
      <w:lvlJc w:val="left"/>
      <w:pPr>
        <w:tabs>
          <w:tab w:val="num" w:pos="720"/>
        </w:tabs>
        <w:ind w:left="720" w:hanging="720"/>
      </w:pPr>
    </w:lvl>
  </w:abstractNum>
  <w:abstractNum w:abstractNumId="5">
    <w:nsid w:val="6F6B1C74"/>
    <w:multiLevelType w:val="multilevel"/>
    <w:tmpl w:val="CA0491EE"/>
    <w:lvl w:ilvl="0">
      <w:start w:val="1"/>
      <w:numFmt w:val="upperRoman"/>
      <w:pStyle w:val="Heading1"/>
      <w:suff w:val="space"/>
      <w:lvlText w:val="%1."/>
      <w:lvlJc w:val="center"/>
      <w:pPr>
        <w:ind w:left="0" w:firstLine="288"/>
      </w:pPr>
    </w:lvl>
    <w:lvl w:ilvl="1">
      <w:start w:val="1"/>
      <w:numFmt w:val="upperLetter"/>
      <w:pStyle w:val="Heading2"/>
      <w:suff w:val="space"/>
      <w:lvlText w:val="%2."/>
      <w:lvlJc w:val="center"/>
      <w:pPr>
        <w:ind w:left="0" w:firstLine="0"/>
      </w:pPr>
    </w:lvl>
    <w:lvl w:ilvl="2">
      <w:start w:val="1"/>
      <w:numFmt w:val="decimal"/>
      <w:pStyle w:val="Heading3"/>
      <w:lvlText w:val="%3."/>
      <w:lvlJc w:val="left"/>
      <w:pPr>
        <w:tabs>
          <w:tab w:val="num" w:pos="360"/>
        </w:tabs>
        <w:ind w:left="0" w:firstLine="0"/>
      </w:pPr>
    </w:lvl>
    <w:lvl w:ilvl="3">
      <w:start w:val="1"/>
      <w:numFmt w:val="lowerLetter"/>
      <w:pStyle w:val="Heading4"/>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nsid w:val="7B2516C3"/>
    <w:multiLevelType w:val="hybridMultilevel"/>
    <w:tmpl w:val="9C2CE78C"/>
    <w:lvl w:ilvl="0" w:tplc="1DF0E0FA">
      <w:start w:val="1"/>
      <w:numFmt w:val="decimal"/>
      <w:lvlText w:val="%1."/>
      <w:lvlJc w:val="left"/>
      <w:pPr>
        <w:ind w:left="1440" w:hanging="720"/>
      </w:pPr>
      <w:rPr>
        <w:rFonts w:ascii="Times New Roman" w:hAnsi="Times New Roman" w:cs="Times New Roman" w:hint="default"/>
        <w:color w:val="auto"/>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5"/>
  </w:num>
  <w:num w:numId="2">
    <w:abstractNumId w:val="5"/>
  </w:num>
  <w:num w:numId="3">
    <w:abstractNumId w:val="5"/>
  </w:num>
  <w:num w:numId="4">
    <w:abstractNumId w:val="5"/>
  </w:num>
  <w:num w:numId="5">
    <w:abstractNumId w:val="0"/>
  </w:num>
  <w:num w:numId="6">
    <w:abstractNumId w:val="4"/>
  </w:num>
  <w:num w:numId="7">
    <w:abstractNumId w:val="4"/>
    <w:lvlOverride w:ilvl="0">
      <w:startOverride w:val="1"/>
    </w:lvlOverride>
  </w:num>
  <w:num w:numId="8">
    <w:abstractNumId w:val="1"/>
  </w:num>
  <w:num w:numId="9">
    <w:abstractNumId w:val="2"/>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C6C"/>
    <w:rsid w:val="00011F1E"/>
    <w:rsid w:val="00040455"/>
    <w:rsid w:val="00075BEC"/>
    <w:rsid w:val="00077D4A"/>
    <w:rsid w:val="00080402"/>
    <w:rsid w:val="000812EE"/>
    <w:rsid w:val="00096DE2"/>
    <w:rsid w:val="000A507D"/>
    <w:rsid w:val="000C1AB7"/>
    <w:rsid w:val="000C24CB"/>
    <w:rsid w:val="000F1E7C"/>
    <w:rsid w:val="00140B50"/>
    <w:rsid w:val="001A08D0"/>
    <w:rsid w:val="001B4734"/>
    <w:rsid w:val="001F7869"/>
    <w:rsid w:val="00207093"/>
    <w:rsid w:val="0021169B"/>
    <w:rsid w:val="00217EE7"/>
    <w:rsid w:val="002221B5"/>
    <w:rsid w:val="00242D12"/>
    <w:rsid w:val="002868A2"/>
    <w:rsid w:val="00295A89"/>
    <w:rsid w:val="00296DBB"/>
    <w:rsid w:val="00297FF3"/>
    <w:rsid w:val="002A1501"/>
    <w:rsid w:val="002C2B5C"/>
    <w:rsid w:val="002D3E66"/>
    <w:rsid w:val="002E6510"/>
    <w:rsid w:val="00322C6C"/>
    <w:rsid w:val="0034118C"/>
    <w:rsid w:val="0036472C"/>
    <w:rsid w:val="00382F36"/>
    <w:rsid w:val="00386DA6"/>
    <w:rsid w:val="00392CAA"/>
    <w:rsid w:val="003A550C"/>
    <w:rsid w:val="003B45AE"/>
    <w:rsid w:val="003D36B0"/>
    <w:rsid w:val="003E1BD1"/>
    <w:rsid w:val="003E3C10"/>
    <w:rsid w:val="00407FA6"/>
    <w:rsid w:val="00430F65"/>
    <w:rsid w:val="0044049E"/>
    <w:rsid w:val="00454885"/>
    <w:rsid w:val="00464C96"/>
    <w:rsid w:val="00486233"/>
    <w:rsid w:val="0048720C"/>
    <w:rsid w:val="00496DC7"/>
    <w:rsid w:val="004F05B8"/>
    <w:rsid w:val="0050718A"/>
    <w:rsid w:val="00546C2B"/>
    <w:rsid w:val="00555448"/>
    <w:rsid w:val="00555E01"/>
    <w:rsid w:val="005670B8"/>
    <w:rsid w:val="00571279"/>
    <w:rsid w:val="00580522"/>
    <w:rsid w:val="005A485A"/>
    <w:rsid w:val="005C7D75"/>
    <w:rsid w:val="005E4210"/>
    <w:rsid w:val="005F26B9"/>
    <w:rsid w:val="005F2F3B"/>
    <w:rsid w:val="005F6C20"/>
    <w:rsid w:val="00601087"/>
    <w:rsid w:val="00615676"/>
    <w:rsid w:val="00630A2C"/>
    <w:rsid w:val="00635B3B"/>
    <w:rsid w:val="00680DE9"/>
    <w:rsid w:val="00691BE8"/>
    <w:rsid w:val="006C2FB6"/>
    <w:rsid w:val="006D12CA"/>
    <w:rsid w:val="006E2930"/>
    <w:rsid w:val="006E4BCA"/>
    <w:rsid w:val="006E53E3"/>
    <w:rsid w:val="006F01AD"/>
    <w:rsid w:val="00701960"/>
    <w:rsid w:val="00745326"/>
    <w:rsid w:val="007622D8"/>
    <w:rsid w:val="007718FC"/>
    <w:rsid w:val="00774D64"/>
    <w:rsid w:val="007B76B5"/>
    <w:rsid w:val="007C6E92"/>
    <w:rsid w:val="0080352C"/>
    <w:rsid w:val="008113A1"/>
    <w:rsid w:val="008439DC"/>
    <w:rsid w:val="0085671E"/>
    <w:rsid w:val="008805E7"/>
    <w:rsid w:val="00883A10"/>
    <w:rsid w:val="00896CE7"/>
    <w:rsid w:val="00897A3F"/>
    <w:rsid w:val="008A1D27"/>
    <w:rsid w:val="008D3357"/>
    <w:rsid w:val="008D7D89"/>
    <w:rsid w:val="008D7EBB"/>
    <w:rsid w:val="008E07A5"/>
    <w:rsid w:val="008F0017"/>
    <w:rsid w:val="008F66B2"/>
    <w:rsid w:val="00936F08"/>
    <w:rsid w:val="00946C9D"/>
    <w:rsid w:val="00967322"/>
    <w:rsid w:val="00987FEA"/>
    <w:rsid w:val="009A287F"/>
    <w:rsid w:val="009B61FA"/>
    <w:rsid w:val="009C4602"/>
    <w:rsid w:val="009C6BBD"/>
    <w:rsid w:val="009C7EB9"/>
    <w:rsid w:val="00A12AF0"/>
    <w:rsid w:val="00A24B8F"/>
    <w:rsid w:val="00A6636E"/>
    <w:rsid w:val="00A80B67"/>
    <w:rsid w:val="00A90A07"/>
    <w:rsid w:val="00AC40B5"/>
    <w:rsid w:val="00AD3AF7"/>
    <w:rsid w:val="00B009AB"/>
    <w:rsid w:val="00B0663B"/>
    <w:rsid w:val="00B16C4B"/>
    <w:rsid w:val="00B2266E"/>
    <w:rsid w:val="00B230B3"/>
    <w:rsid w:val="00B729BA"/>
    <w:rsid w:val="00BB22CB"/>
    <w:rsid w:val="00BE1FEE"/>
    <w:rsid w:val="00BF1112"/>
    <w:rsid w:val="00C26E0A"/>
    <w:rsid w:val="00C36161"/>
    <w:rsid w:val="00C36761"/>
    <w:rsid w:val="00C40AE0"/>
    <w:rsid w:val="00CD1AC2"/>
    <w:rsid w:val="00CD78C8"/>
    <w:rsid w:val="00D0614C"/>
    <w:rsid w:val="00D0672D"/>
    <w:rsid w:val="00D10BD6"/>
    <w:rsid w:val="00D17BD9"/>
    <w:rsid w:val="00DB38BD"/>
    <w:rsid w:val="00DC7A44"/>
    <w:rsid w:val="00DE5C23"/>
    <w:rsid w:val="00E0317C"/>
    <w:rsid w:val="00E0440D"/>
    <w:rsid w:val="00E1241C"/>
    <w:rsid w:val="00E401B0"/>
    <w:rsid w:val="00E4261A"/>
    <w:rsid w:val="00E739AE"/>
    <w:rsid w:val="00E813CF"/>
    <w:rsid w:val="00E848C9"/>
    <w:rsid w:val="00EA16F4"/>
    <w:rsid w:val="00ED60F4"/>
    <w:rsid w:val="00F0046F"/>
    <w:rsid w:val="00F0656F"/>
    <w:rsid w:val="00F16C39"/>
    <w:rsid w:val="00F36D9D"/>
    <w:rsid w:val="00F533B1"/>
    <w:rsid w:val="00F87A11"/>
    <w:rsid w:val="00FD2F08"/>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napToGrid w:val="0"/>
      <w:sz w:val="24"/>
    </w:rPr>
  </w:style>
  <w:style w:type="paragraph" w:styleId="Heading1">
    <w:name w:val="heading 1"/>
    <w:basedOn w:val="Normal"/>
    <w:next w:val="BodyText"/>
    <w:link w:val="Heading1Char"/>
    <w:qFormat/>
    <w:rsid w:val="00CD78C8"/>
    <w:pPr>
      <w:keepNext/>
      <w:numPr>
        <w:numId w:val="1"/>
      </w:numPr>
      <w:spacing w:before="480" w:after="120"/>
      <w:ind w:firstLine="0"/>
      <w:jc w:val="center"/>
      <w:outlineLvl w:val="0"/>
    </w:pPr>
    <w:rPr>
      <w:b/>
      <w:szCs w:val="24"/>
    </w:rPr>
  </w:style>
  <w:style w:type="paragraph" w:styleId="Heading2">
    <w:name w:val="heading 2"/>
    <w:basedOn w:val="Normal"/>
    <w:next w:val="BodyText"/>
    <w:qFormat/>
    <w:rsid w:val="00CD78C8"/>
    <w:pPr>
      <w:keepNext/>
      <w:numPr>
        <w:ilvl w:val="1"/>
        <w:numId w:val="1"/>
      </w:numPr>
      <w:spacing w:before="360" w:after="120"/>
      <w:jc w:val="center"/>
      <w:outlineLvl w:val="1"/>
    </w:pPr>
    <w:rPr>
      <w:b/>
      <w:szCs w:val="24"/>
    </w:rPr>
  </w:style>
  <w:style w:type="paragraph" w:styleId="Heading3">
    <w:name w:val="heading 3"/>
    <w:basedOn w:val="Normal"/>
    <w:next w:val="BodyText"/>
    <w:qFormat/>
    <w:rsid w:val="00CD78C8"/>
    <w:pPr>
      <w:keepNext/>
      <w:numPr>
        <w:ilvl w:val="2"/>
        <w:numId w:val="1"/>
      </w:numPr>
      <w:spacing w:before="240" w:after="120"/>
      <w:outlineLvl w:val="2"/>
    </w:pPr>
    <w:rPr>
      <w:b/>
      <w:szCs w:val="24"/>
    </w:rPr>
  </w:style>
  <w:style w:type="paragraph" w:styleId="Heading4">
    <w:name w:val="heading 4"/>
    <w:basedOn w:val="Normal"/>
    <w:next w:val="BodyText"/>
    <w:qFormat/>
    <w:rsid w:val="00CD78C8"/>
    <w:pPr>
      <w:keepNext/>
      <w:numPr>
        <w:ilvl w:val="3"/>
        <w:numId w:val="1"/>
      </w:numPr>
      <w:spacing w:before="240" w:after="120"/>
      <w:outlineLvl w:val="3"/>
    </w:pPr>
    <w:rPr>
      <w:b/>
      <w:szCs w:val="24"/>
    </w:rPr>
  </w:style>
  <w:style w:type="paragraph" w:styleId="Heading5">
    <w:name w:val="heading 5"/>
    <w:basedOn w:val="Normal"/>
    <w:next w:val="BodyText"/>
    <w:qFormat/>
    <w:rsid w:val="00CD78C8"/>
    <w:pPr>
      <w:keepNext/>
      <w:numPr>
        <w:ilvl w:val="4"/>
        <w:numId w:val="9"/>
      </w:numPr>
      <w:spacing w:before="240" w:after="60"/>
      <w:outlineLvl w:val="4"/>
    </w:pPr>
    <w:rPr>
      <w:b/>
      <w:sz w:val="22"/>
      <w:szCs w:val="22"/>
    </w:rPr>
  </w:style>
  <w:style w:type="paragraph" w:styleId="Heading6">
    <w:name w:val="heading 6"/>
    <w:aliases w:val="FOF or COL Subheading"/>
    <w:basedOn w:val="Normal"/>
    <w:next w:val="FOFCOL"/>
    <w:qFormat/>
    <w:rsid w:val="008D3357"/>
    <w:pPr>
      <w:keepNext/>
      <w:spacing w:before="240" w:after="60"/>
      <w:outlineLvl w:val="5"/>
    </w:pPr>
    <w:rPr>
      <w:b/>
      <w:i/>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uiPriority w:val="99"/>
    <w:semiHidden/>
    <w:rPr>
      <w:vertAlign w:val="superscript"/>
    </w:rPr>
  </w:style>
  <w:style w:type="paragraph" w:styleId="FootnoteText">
    <w:name w:val="footnote text"/>
    <w:basedOn w:val="Normal"/>
    <w:link w:val="FootnoteTextChar"/>
    <w:uiPriority w:val="99"/>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paragraph" w:customStyle="1" w:styleId="FOFNumbered">
    <w:name w:val="FOF Numbered"/>
    <w:basedOn w:val="FOFCOL"/>
    <w:pPr>
      <w:numPr>
        <w:numId w:val="8"/>
      </w:numPr>
    </w:pPr>
  </w:style>
  <w:style w:type="paragraph" w:customStyle="1" w:styleId="COLNumbered">
    <w:name w:val="COL Numbered"/>
    <w:basedOn w:val="FOFNumbered"/>
    <w:pPr>
      <w:numPr>
        <w:numId w:val="5"/>
      </w:numPr>
    </w:pPr>
  </w:style>
  <w:style w:type="paragraph" w:customStyle="1" w:styleId="OrderingNumbered">
    <w:name w:val="Ordering Numbered"/>
    <w:basedOn w:val="FOFNumbered"/>
    <w:pPr>
      <w:numPr>
        <w:numId w:val="6"/>
      </w:numPr>
    </w:pPr>
  </w:style>
  <w:style w:type="paragraph" w:styleId="BlockText">
    <w:name w:val="Block Text"/>
    <w:basedOn w:val="BodyText"/>
    <w:pPr>
      <w:ind w:left="1008" w:right="288" w:firstLine="0"/>
    </w:pPr>
  </w:style>
  <w:style w:type="character" w:customStyle="1" w:styleId="Heading1Char">
    <w:name w:val="Heading 1 Char"/>
    <w:basedOn w:val="DefaultParagraphFont"/>
    <w:link w:val="Heading1"/>
    <w:rsid w:val="00217EE7"/>
    <w:rPr>
      <w:b/>
      <w:snapToGrid w:val="0"/>
      <w:sz w:val="24"/>
      <w:szCs w:val="24"/>
    </w:rPr>
  </w:style>
  <w:style w:type="character" w:customStyle="1" w:styleId="FootnoteTextChar">
    <w:name w:val="Footnote Text Char"/>
    <w:basedOn w:val="DefaultParagraphFont"/>
    <w:link w:val="FootnoteText"/>
    <w:uiPriority w:val="99"/>
    <w:semiHidden/>
    <w:locked/>
    <w:rsid w:val="00217EE7"/>
    <w:rPr>
      <w:snapToGrid w:val="0"/>
    </w:rPr>
  </w:style>
  <w:style w:type="paragraph" w:styleId="ListParagraph">
    <w:name w:val="List Paragraph"/>
    <w:basedOn w:val="Normal"/>
    <w:uiPriority w:val="99"/>
    <w:qFormat/>
    <w:rsid w:val="00217EE7"/>
    <w:pPr>
      <w:spacing w:before="240" w:line="360" w:lineRule="auto"/>
      <w:ind w:left="720"/>
      <w:contextualSpacing/>
      <w:jc w:val="both"/>
    </w:pPr>
    <w:rPr>
      <w:snapToGrid/>
    </w:rPr>
  </w:style>
  <w:style w:type="paragraph" w:styleId="BalloonText">
    <w:name w:val="Balloon Text"/>
    <w:basedOn w:val="Normal"/>
    <w:link w:val="BalloonTextChar"/>
    <w:rsid w:val="0021169B"/>
    <w:rPr>
      <w:rFonts w:ascii="Tahoma" w:hAnsi="Tahoma" w:cs="Tahoma"/>
      <w:sz w:val="16"/>
      <w:szCs w:val="16"/>
    </w:rPr>
  </w:style>
  <w:style w:type="character" w:customStyle="1" w:styleId="BalloonTextChar">
    <w:name w:val="Balloon Text Char"/>
    <w:basedOn w:val="DefaultParagraphFont"/>
    <w:link w:val="BalloonText"/>
    <w:rsid w:val="0021169B"/>
    <w:rPr>
      <w:rFonts w:ascii="Tahoma" w:hAnsi="Tahoma" w:cs="Tahoma"/>
      <w:snapToGrid w:val="0"/>
      <w:sz w:val="16"/>
      <w:szCs w:val="16"/>
    </w:rPr>
  </w:style>
  <w:style w:type="paragraph" w:customStyle="1" w:styleId="ItemList">
    <w:name w:val="Item List"/>
    <w:basedOn w:val="Normal"/>
    <w:rsid w:val="00691BE8"/>
    <w:pPr>
      <w:spacing w:before="360" w:line="360" w:lineRule="auto"/>
      <w:ind w:left="720" w:hanging="720"/>
      <w:jc w:val="both"/>
    </w:pPr>
    <w:rPr>
      <w:snapToGrid/>
    </w:rPr>
  </w:style>
  <w:style w:type="character" w:customStyle="1" w:styleId="BodyTextChar">
    <w:name w:val="Body Text Char"/>
    <w:basedOn w:val="DefaultParagraphFont"/>
    <w:link w:val="BodyText"/>
    <w:rsid w:val="00774D64"/>
    <w:rPr>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napToGrid w:val="0"/>
      <w:sz w:val="24"/>
    </w:rPr>
  </w:style>
  <w:style w:type="paragraph" w:styleId="Heading1">
    <w:name w:val="heading 1"/>
    <w:basedOn w:val="Normal"/>
    <w:next w:val="BodyText"/>
    <w:link w:val="Heading1Char"/>
    <w:qFormat/>
    <w:rsid w:val="00CD78C8"/>
    <w:pPr>
      <w:keepNext/>
      <w:numPr>
        <w:numId w:val="1"/>
      </w:numPr>
      <w:spacing w:before="480" w:after="120"/>
      <w:ind w:firstLine="0"/>
      <w:jc w:val="center"/>
      <w:outlineLvl w:val="0"/>
    </w:pPr>
    <w:rPr>
      <w:b/>
      <w:szCs w:val="24"/>
    </w:rPr>
  </w:style>
  <w:style w:type="paragraph" w:styleId="Heading2">
    <w:name w:val="heading 2"/>
    <w:basedOn w:val="Normal"/>
    <w:next w:val="BodyText"/>
    <w:qFormat/>
    <w:rsid w:val="00CD78C8"/>
    <w:pPr>
      <w:keepNext/>
      <w:numPr>
        <w:ilvl w:val="1"/>
        <w:numId w:val="1"/>
      </w:numPr>
      <w:spacing w:before="360" w:after="120"/>
      <w:jc w:val="center"/>
      <w:outlineLvl w:val="1"/>
    </w:pPr>
    <w:rPr>
      <w:b/>
      <w:szCs w:val="24"/>
    </w:rPr>
  </w:style>
  <w:style w:type="paragraph" w:styleId="Heading3">
    <w:name w:val="heading 3"/>
    <w:basedOn w:val="Normal"/>
    <w:next w:val="BodyText"/>
    <w:qFormat/>
    <w:rsid w:val="00CD78C8"/>
    <w:pPr>
      <w:keepNext/>
      <w:numPr>
        <w:ilvl w:val="2"/>
        <w:numId w:val="1"/>
      </w:numPr>
      <w:spacing w:before="240" w:after="120"/>
      <w:outlineLvl w:val="2"/>
    </w:pPr>
    <w:rPr>
      <w:b/>
      <w:szCs w:val="24"/>
    </w:rPr>
  </w:style>
  <w:style w:type="paragraph" w:styleId="Heading4">
    <w:name w:val="heading 4"/>
    <w:basedOn w:val="Normal"/>
    <w:next w:val="BodyText"/>
    <w:qFormat/>
    <w:rsid w:val="00CD78C8"/>
    <w:pPr>
      <w:keepNext/>
      <w:numPr>
        <w:ilvl w:val="3"/>
        <w:numId w:val="1"/>
      </w:numPr>
      <w:spacing w:before="240" w:after="120"/>
      <w:outlineLvl w:val="3"/>
    </w:pPr>
    <w:rPr>
      <w:b/>
      <w:szCs w:val="24"/>
    </w:rPr>
  </w:style>
  <w:style w:type="paragraph" w:styleId="Heading5">
    <w:name w:val="heading 5"/>
    <w:basedOn w:val="Normal"/>
    <w:next w:val="BodyText"/>
    <w:qFormat/>
    <w:rsid w:val="00CD78C8"/>
    <w:pPr>
      <w:keepNext/>
      <w:numPr>
        <w:ilvl w:val="4"/>
        <w:numId w:val="9"/>
      </w:numPr>
      <w:spacing w:before="240" w:after="60"/>
      <w:outlineLvl w:val="4"/>
    </w:pPr>
    <w:rPr>
      <w:b/>
      <w:sz w:val="22"/>
      <w:szCs w:val="22"/>
    </w:rPr>
  </w:style>
  <w:style w:type="paragraph" w:styleId="Heading6">
    <w:name w:val="heading 6"/>
    <w:aliases w:val="FOF or COL Subheading"/>
    <w:basedOn w:val="Normal"/>
    <w:next w:val="FOFCOL"/>
    <w:qFormat/>
    <w:rsid w:val="008D3357"/>
    <w:pPr>
      <w:keepNext/>
      <w:spacing w:before="240" w:after="60"/>
      <w:outlineLvl w:val="5"/>
    </w:pPr>
    <w:rPr>
      <w:b/>
      <w:i/>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uiPriority w:val="99"/>
    <w:semiHidden/>
    <w:rPr>
      <w:vertAlign w:val="superscript"/>
    </w:rPr>
  </w:style>
  <w:style w:type="paragraph" w:styleId="FootnoteText">
    <w:name w:val="footnote text"/>
    <w:basedOn w:val="Normal"/>
    <w:link w:val="FootnoteTextChar"/>
    <w:uiPriority w:val="99"/>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paragraph" w:customStyle="1" w:styleId="FOFNumbered">
    <w:name w:val="FOF Numbered"/>
    <w:basedOn w:val="FOFCOL"/>
    <w:pPr>
      <w:numPr>
        <w:numId w:val="8"/>
      </w:numPr>
    </w:pPr>
  </w:style>
  <w:style w:type="paragraph" w:customStyle="1" w:styleId="COLNumbered">
    <w:name w:val="COL Numbered"/>
    <w:basedOn w:val="FOFNumbered"/>
    <w:pPr>
      <w:numPr>
        <w:numId w:val="5"/>
      </w:numPr>
    </w:pPr>
  </w:style>
  <w:style w:type="paragraph" w:customStyle="1" w:styleId="OrderingNumbered">
    <w:name w:val="Ordering Numbered"/>
    <w:basedOn w:val="FOFNumbered"/>
    <w:pPr>
      <w:numPr>
        <w:numId w:val="6"/>
      </w:numPr>
    </w:pPr>
  </w:style>
  <w:style w:type="paragraph" w:styleId="BlockText">
    <w:name w:val="Block Text"/>
    <w:basedOn w:val="BodyText"/>
    <w:pPr>
      <w:ind w:left="1008" w:right="288" w:firstLine="0"/>
    </w:pPr>
  </w:style>
  <w:style w:type="character" w:customStyle="1" w:styleId="Heading1Char">
    <w:name w:val="Heading 1 Char"/>
    <w:basedOn w:val="DefaultParagraphFont"/>
    <w:link w:val="Heading1"/>
    <w:rsid w:val="00217EE7"/>
    <w:rPr>
      <w:b/>
      <w:snapToGrid w:val="0"/>
      <w:sz w:val="24"/>
      <w:szCs w:val="24"/>
    </w:rPr>
  </w:style>
  <w:style w:type="character" w:customStyle="1" w:styleId="FootnoteTextChar">
    <w:name w:val="Footnote Text Char"/>
    <w:basedOn w:val="DefaultParagraphFont"/>
    <w:link w:val="FootnoteText"/>
    <w:uiPriority w:val="99"/>
    <w:semiHidden/>
    <w:locked/>
    <w:rsid w:val="00217EE7"/>
    <w:rPr>
      <w:snapToGrid w:val="0"/>
    </w:rPr>
  </w:style>
  <w:style w:type="paragraph" w:styleId="ListParagraph">
    <w:name w:val="List Paragraph"/>
    <w:basedOn w:val="Normal"/>
    <w:uiPriority w:val="99"/>
    <w:qFormat/>
    <w:rsid w:val="00217EE7"/>
    <w:pPr>
      <w:spacing w:before="240" w:line="360" w:lineRule="auto"/>
      <w:ind w:left="720"/>
      <w:contextualSpacing/>
      <w:jc w:val="both"/>
    </w:pPr>
    <w:rPr>
      <w:snapToGrid/>
    </w:rPr>
  </w:style>
  <w:style w:type="paragraph" w:styleId="BalloonText">
    <w:name w:val="Balloon Text"/>
    <w:basedOn w:val="Normal"/>
    <w:link w:val="BalloonTextChar"/>
    <w:rsid w:val="0021169B"/>
    <w:rPr>
      <w:rFonts w:ascii="Tahoma" w:hAnsi="Tahoma" w:cs="Tahoma"/>
      <w:sz w:val="16"/>
      <w:szCs w:val="16"/>
    </w:rPr>
  </w:style>
  <w:style w:type="character" w:customStyle="1" w:styleId="BalloonTextChar">
    <w:name w:val="Balloon Text Char"/>
    <w:basedOn w:val="DefaultParagraphFont"/>
    <w:link w:val="BalloonText"/>
    <w:rsid w:val="0021169B"/>
    <w:rPr>
      <w:rFonts w:ascii="Tahoma" w:hAnsi="Tahoma" w:cs="Tahoma"/>
      <w:snapToGrid w:val="0"/>
      <w:sz w:val="16"/>
      <w:szCs w:val="16"/>
    </w:rPr>
  </w:style>
  <w:style w:type="paragraph" w:customStyle="1" w:styleId="ItemList">
    <w:name w:val="Item List"/>
    <w:basedOn w:val="Normal"/>
    <w:rsid w:val="00691BE8"/>
    <w:pPr>
      <w:spacing w:before="360" w:line="360" w:lineRule="auto"/>
      <w:ind w:left="720" w:hanging="720"/>
      <w:jc w:val="both"/>
    </w:pPr>
    <w:rPr>
      <w:snapToGrid/>
    </w:rPr>
  </w:style>
  <w:style w:type="character" w:customStyle="1" w:styleId="BodyTextChar">
    <w:name w:val="Body Text Char"/>
    <w:basedOn w:val="DefaultParagraphFont"/>
    <w:link w:val="BodyText"/>
    <w:rsid w:val="00774D64"/>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4A1E9F0-9012-4818-BFE8-A22A2B93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1386</TotalTime>
  <Pages>5</Pages>
  <Words>1276</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7920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Journeay, Stephen</dc:creator>
  <cp:lastModifiedBy>Gross, Katherine</cp:lastModifiedBy>
  <cp:revision>23</cp:revision>
  <cp:lastPrinted>2013-02-07T17:25:00Z</cp:lastPrinted>
  <dcterms:created xsi:type="dcterms:W3CDTF">2013-02-04T15:14:00Z</dcterms:created>
  <dcterms:modified xsi:type="dcterms:W3CDTF">2013-02-07T17:26:00Z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1107612469</vt:i4>
  </property>
</Properties>
</file>